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BB" w:rsidRPr="00D811BD" w:rsidRDefault="00CC47BB" w:rsidP="00EC309A">
      <w:pPr>
        <w:autoSpaceDE w:val="0"/>
        <w:autoSpaceDN w:val="0"/>
        <w:adjustRightInd w:val="0"/>
        <w:ind w:left="-284" w:right="-142"/>
        <w:jc w:val="center"/>
        <w:rPr>
          <w:rFonts w:ascii="Marianne" w:hAnsi="Marianne" w:cs="Arial"/>
          <w:b/>
          <w:sz w:val="26"/>
          <w:szCs w:val="26"/>
          <w:u w:val="single"/>
        </w:rPr>
      </w:pPr>
      <w:r w:rsidRPr="00D811BD">
        <w:rPr>
          <w:rFonts w:ascii="Marianne" w:hAnsi="Marianne" w:cs="Arial"/>
          <w:b/>
          <w:sz w:val="26"/>
          <w:szCs w:val="26"/>
          <w:u w:val="single"/>
        </w:rPr>
        <w:t>RELATI</w:t>
      </w:r>
      <w:r w:rsidR="00655023" w:rsidRPr="00D811BD">
        <w:rPr>
          <w:rFonts w:ascii="Marianne" w:hAnsi="Marianne" w:cs="Arial"/>
          <w:b/>
          <w:sz w:val="26"/>
          <w:szCs w:val="26"/>
          <w:u w:val="single"/>
        </w:rPr>
        <w:t>F</w:t>
      </w:r>
      <w:r w:rsidRPr="00D811BD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FF2392">
        <w:rPr>
          <w:rFonts w:ascii="Marianne" w:hAnsi="Marianne" w:cs="Arial"/>
          <w:b/>
          <w:sz w:val="26"/>
          <w:szCs w:val="26"/>
          <w:u w:val="single"/>
        </w:rPr>
        <w:t xml:space="preserve">À </w:t>
      </w:r>
      <w:r w:rsidR="00FC5CAD">
        <w:rPr>
          <w:rFonts w:ascii="Marianne" w:hAnsi="Marianne" w:cs="Arial"/>
          <w:b/>
          <w:sz w:val="26"/>
          <w:szCs w:val="26"/>
          <w:u w:val="single"/>
        </w:rPr>
        <w:t>LA CITERNE SOUPLE 21</w:t>
      </w:r>
      <w:r w:rsidR="000E7305">
        <w:rPr>
          <w:rFonts w:ascii="Marianne" w:hAnsi="Marianne" w:cs="Arial"/>
          <w:b/>
          <w:sz w:val="26"/>
          <w:szCs w:val="26"/>
          <w:u w:val="single"/>
        </w:rPr>
        <w:t>0</w:t>
      </w:r>
      <w:r w:rsidR="004437CC">
        <w:rPr>
          <w:rFonts w:ascii="Marianne" w:hAnsi="Marianne" w:cs="Arial"/>
          <w:b/>
          <w:sz w:val="26"/>
          <w:szCs w:val="26"/>
          <w:u w:val="single"/>
        </w:rPr>
        <w:t>00L EDCH TRANSPORT</w:t>
      </w:r>
      <w:r w:rsidR="00654999" w:rsidRPr="00D811BD">
        <w:rPr>
          <w:rFonts w:ascii="Marianne" w:hAnsi="Marianne" w:cs="Arial"/>
          <w:b/>
          <w:sz w:val="26"/>
          <w:szCs w:val="26"/>
          <w:u w:val="single"/>
        </w:rPr>
        <w:t xml:space="preserve"> (</w:t>
      </w:r>
      <w:r w:rsidR="004323A7">
        <w:rPr>
          <w:rFonts w:ascii="Marianne" w:hAnsi="Marianne" w:cs="Arial"/>
          <w:b/>
          <w:sz w:val="26"/>
          <w:szCs w:val="26"/>
          <w:u w:val="single"/>
        </w:rPr>
        <w:t>NTIM SCA-5430-0009</w:t>
      </w:r>
      <w:r w:rsidR="00FC5CAD">
        <w:rPr>
          <w:rFonts w:ascii="Marianne" w:hAnsi="Marianne" w:cs="Arial"/>
          <w:b/>
          <w:sz w:val="26"/>
          <w:szCs w:val="26"/>
          <w:u w:val="single"/>
        </w:rPr>
        <w:t>)</w:t>
      </w:r>
    </w:p>
    <w:p w:rsidR="00C27DA1" w:rsidRPr="00D811BD" w:rsidRDefault="00C27DA1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CC47BB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Raison sociale de la société</w:t>
      </w:r>
      <w:r w:rsidR="00CC47BB" w:rsidRPr="00D811BD">
        <w:rPr>
          <w:rFonts w:ascii="Calibri" w:hAnsi="Calibri" w:cs="Calibri"/>
          <w:b/>
          <w:bCs/>
        </w:rPr>
        <w:t> </w:t>
      </w:r>
      <w:r w:rsidR="00CC47BB" w:rsidRPr="00D811BD">
        <w:rPr>
          <w:rFonts w:ascii="Marianne" w:hAnsi="Marianne" w:cs="Arial"/>
          <w:b/>
          <w:bCs/>
        </w:rPr>
        <w:t>:</w:t>
      </w:r>
    </w:p>
    <w:p w:rsidR="0087750E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Adresse</w:t>
      </w:r>
      <w:r w:rsidRPr="00D811BD">
        <w:rPr>
          <w:rFonts w:ascii="Calibri" w:hAnsi="Calibri" w:cs="Calibri"/>
          <w:b/>
          <w:bCs/>
        </w:rPr>
        <w:t> </w:t>
      </w:r>
      <w:r w:rsidRPr="00D811BD">
        <w:rPr>
          <w:rFonts w:ascii="Marianne" w:hAnsi="Marianne" w:cs="Arial"/>
          <w:b/>
          <w:bCs/>
        </w:rPr>
        <w:t>:</w:t>
      </w:r>
      <w:bookmarkStart w:id="0" w:name="_GoBack"/>
      <w:bookmarkEnd w:id="0"/>
    </w:p>
    <w:p w:rsidR="00655023" w:rsidRPr="00D811BD" w:rsidRDefault="00655023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  <w:sz w:val="24"/>
          <w:szCs w:val="24"/>
        </w:rPr>
      </w:pPr>
    </w:p>
    <w:p w:rsidR="0087750E" w:rsidRPr="00D811BD" w:rsidRDefault="0087750E" w:rsidP="009778B2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281"/>
        <w:gridCol w:w="1562"/>
        <w:gridCol w:w="8320"/>
      </w:tblGrid>
      <w:tr w:rsidR="002A45B1" w:rsidRPr="00FF2392" w:rsidTr="00FF2392">
        <w:tc>
          <w:tcPr>
            <w:tcW w:w="5319" w:type="dxa"/>
            <w:vAlign w:val="center"/>
          </w:tcPr>
          <w:p w:rsidR="002A45B1" w:rsidRPr="00FF2392" w:rsidRDefault="002A45B1" w:rsidP="00FF23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FF2392">
              <w:rPr>
                <w:rFonts w:ascii="Marianne" w:hAnsi="Marianne" w:cs="Arial"/>
                <w:b/>
                <w:sz w:val="24"/>
                <w:szCs w:val="24"/>
              </w:rPr>
              <w:t xml:space="preserve">EXIGENCES </w:t>
            </w:r>
            <w:r w:rsidRPr="00FF2392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450" w:type="dxa"/>
            <w:vAlign w:val="center"/>
          </w:tcPr>
          <w:p w:rsidR="005B3507" w:rsidRPr="00FF2392" w:rsidRDefault="002A45B1" w:rsidP="00FF2392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FF2392">
              <w:rPr>
                <w:rFonts w:ascii="Marianne" w:hAnsi="Marianne" w:cs="Arial"/>
                <w:b/>
                <w:sz w:val="24"/>
                <w:szCs w:val="24"/>
              </w:rPr>
              <w:t>Réponse</w:t>
            </w:r>
            <w:r w:rsidR="005B3507" w:rsidRPr="00FF2392">
              <w:rPr>
                <w:rFonts w:ascii="Marianne" w:hAnsi="Marianne" w:cs="Arial"/>
                <w:b/>
                <w:sz w:val="24"/>
                <w:szCs w:val="24"/>
              </w:rPr>
              <w:t>s</w:t>
            </w:r>
            <w:r w:rsidRPr="00FF2392">
              <w:rPr>
                <w:rFonts w:ascii="Marianne" w:hAnsi="Marianne" w:cs="Arial"/>
                <w:b/>
                <w:sz w:val="24"/>
                <w:szCs w:val="24"/>
              </w:rPr>
              <w:t xml:space="preserve"> </w:t>
            </w:r>
            <w:r w:rsidR="005B3507" w:rsidRPr="00FF2392">
              <w:rPr>
                <w:rFonts w:ascii="Marianne" w:hAnsi="Marianne" w:cs="Arial"/>
                <w:b/>
                <w:sz w:val="24"/>
                <w:szCs w:val="24"/>
              </w:rPr>
              <w:t>demandées</w:t>
            </w:r>
          </w:p>
        </w:tc>
        <w:tc>
          <w:tcPr>
            <w:tcW w:w="8394" w:type="dxa"/>
            <w:vAlign w:val="center"/>
          </w:tcPr>
          <w:p w:rsidR="002A45B1" w:rsidRPr="00FF2392" w:rsidRDefault="00FF2392" w:rsidP="00FF2392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FF2392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FF2392" w:rsidTr="005E2779">
        <w:tc>
          <w:tcPr>
            <w:tcW w:w="15163" w:type="dxa"/>
            <w:gridSpan w:val="3"/>
          </w:tcPr>
          <w:p w:rsidR="002A45B1" w:rsidRPr="00FF2392" w:rsidRDefault="00FF2392" w:rsidP="00FF23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FF2392">
              <w:rPr>
                <w:rFonts w:ascii="Marianne" w:hAnsi="Marianne" w:cs="Arial"/>
                <w:b/>
                <w:sz w:val="24"/>
                <w:szCs w:val="24"/>
              </w:rPr>
              <w:t xml:space="preserve">MATIÈRES PREMIÈRES </w:t>
            </w:r>
            <w:r w:rsidR="0038424B" w:rsidRPr="00FF2392">
              <w:rPr>
                <w:rFonts w:ascii="Marianne" w:hAnsi="Marianne" w:cs="Arial"/>
                <w:b/>
                <w:sz w:val="24"/>
                <w:szCs w:val="24"/>
              </w:rPr>
              <w:t>ET DEMI-PRODUITS</w:t>
            </w:r>
          </w:p>
        </w:tc>
      </w:tr>
      <w:tr w:rsidR="0078000D" w:rsidRPr="00655023" w:rsidTr="005B63EB">
        <w:trPr>
          <w:trHeight w:val="1762"/>
        </w:trPr>
        <w:tc>
          <w:tcPr>
            <w:tcW w:w="5319" w:type="dxa"/>
          </w:tcPr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Tous les matériaux et accessoires en contact avec l’eau possèdent les caractéristiques régies par le Décret n°2001-1220 du 20/12/2001 et garantissent la potabilité de l’EDCH stockée. Les attestations de conformité sanitaire ACS sont délivrées par un organisme agréé.</w:t>
            </w:r>
          </w:p>
          <w:p w:rsidR="00443A72" w:rsidRPr="004E6D20" w:rsidRDefault="00443A72" w:rsidP="005B63EB">
            <w:pPr>
              <w:ind w:left="27"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FF23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RPr="00655023" w:rsidTr="005B63EB">
        <w:tc>
          <w:tcPr>
            <w:tcW w:w="5319" w:type="dxa"/>
          </w:tcPr>
          <w:p w:rsidR="00FF2392" w:rsidRPr="00E17658" w:rsidRDefault="00FF2392" w:rsidP="00FF2392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Ils sont compatibles avec le protocole de désinfection des citernes en vigueur.</w:t>
            </w:r>
          </w:p>
          <w:p w:rsidR="00443A72" w:rsidRPr="004E6D20" w:rsidRDefault="00443A72" w:rsidP="005B63EB">
            <w:pPr>
              <w:ind w:left="27"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FF23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Tr="00782129">
        <w:trPr>
          <w:trHeight w:val="2306"/>
        </w:trPr>
        <w:tc>
          <w:tcPr>
            <w:tcW w:w="5319" w:type="dxa"/>
          </w:tcPr>
          <w:p w:rsidR="00FF2392" w:rsidRPr="00E17658" w:rsidRDefault="00FF2392" w:rsidP="00FF2392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La citerne souple est utilisée et stockée dans des conditions climatiques extrêmes répertoriées dans l’accord de normalisation STANAG 4370 de l’OTAN, dans les catégories A1, B2 et C1.</w:t>
            </w: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Ces contraintes climatiques, décrites dans le document AECTP–230 du STANAG 4370, sont à prendre en compte pour la conception et la réalisation de la citerne souple.</w:t>
            </w:r>
          </w:p>
          <w:p w:rsidR="00443A72" w:rsidRPr="00782129" w:rsidRDefault="00443A72" w:rsidP="00782129">
            <w:pPr>
              <w:ind w:right="34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78000D" w:rsidTr="00FF2392">
        <w:trPr>
          <w:trHeight w:val="1299"/>
        </w:trPr>
        <w:tc>
          <w:tcPr>
            <w:tcW w:w="5319" w:type="dxa"/>
          </w:tcPr>
          <w:p w:rsidR="00FF2392" w:rsidRPr="00FF2392" w:rsidRDefault="00FF2392" w:rsidP="00FF2392">
            <w:pPr>
              <w:textAlignment w:val="baseline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FF2392">
              <w:rPr>
                <w:rFonts w:ascii="Marianne" w:hAnsi="Marianne"/>
                <w:b/>
                <w:sz w:val="20"/>
                <w:szCs w:val="20"/>
                <w:u w:val="single"/>
              </w:rPr>
              <w:lastRenderedPageBreak/>
              <w:t>Demi-raccord symétrique «</w:t>
            </w:r>
            <w:r w:rsidRPr="00FF2392">
              <w:rPr>
                <w:rFonts w:ascii="Calibri" w:hAnsi="Calibri" w:cs="Calibri"/>
                <w:b/>
                <w:sz w:val="20"/>
                <w:szCs w:val="20"/>
                <w:u w:val="single"/>
              </w:rPr>
              <w:t> </w:t>
            </w:r>
            <w:r w:rsidRPr="00FF2392">
              <w:rPr>
                <w:rFonts w:ascii="Marianne" w:hAnsi="Marianne"/>
                <w:b/>
                <w:sz w:val="20"/>
                <w:szCs w:val="20"/>
                <w:u w:val="single"/>
              </w:rPr>
              <w:t>syst</w:t>
            </w:r>
            <w:r w:rsidRPr="00FF2392">
              <w:rPr>
                <w:rFonts w:ascii="Marianne" w:hAnsi="Marianne" w:cs="Marianne"/>
                <w:b/>
                <w:sz w:val="20"/>
                <w:szCs w:val="20"/>
                <w:u w:val="single"/>
              </w:rPr>
              <w:t>è</w:t>
            </w:r>
            <w:r w:rsidRPr="00FF2392">
              <w:rPr>
                <w:rFonts w:ascii="Marianne" w:hAnsi="Marianne"/>
                <w:b/>
                <w:sz w:val="20"/>
                <w:szCs w:val="20"/>
                <w:u w:val="single"/>
              </w:rPr>
              <w:t>me Guillemin</w:t>
            </w:r>
            <w:r w:rsidRPr="00FF2392">
              <w:rPr>
                <w:rFonts w:ascii="Calibri" w:hAnsi="Calibri" w:cs="Calibri"/>
                <w:b/>
                <w:sz w:val="20"/>
                <w:szCs w:val="20"/>
                <w:u w:val="single"/>
              </w:rPr>
              <w:t> </w:t>
            </w:r>
            <w:r w:rsidRPr="00FF2392">
              <w:rPr>
                <w:rFonts w:ascii="Marianne" w:hAnsi="Marianne" w:cs="Marianne"/>
                <w:b/>
                <w:sz w:val="20"/>
                <w:szCs w:val="20"/>
                <w:u w:val="single"/>
              </w:rPr>
              <w:t>»</w:t>
            </w:r>
          </w:p>
          <w:p w:rsidR="00FF2392" w:rsidRPr="00FF2392" w:rsidRDefault="00FF2392" w:rsidP="00FF2392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F2392">
              <w:rPr>
                <w:rFonts w:ascii="Marianne" w:hAnsi="Marianne"/>
                <w:sz w:val="20"/>
                <w:szCs w:val="20"/>
              </w:rPr>
              <w:t xml:space="preserve">Les demi-raccords symétriques </w:t>
            </w:r>
            <w:r w:rsidRPr="00FF2392">
              <w:rPr>
                <w:rFonts w:ascii="Marianne" w:hAnsi="Marianne" w:cs="Times New Roman"/>
                <w:sz w:val="20"/>
                <w:szCs w:val="20"/>
              </w:rPr>
              <w:t>sont conformes à la norme NF EN 14420-8 – Raccords pour flexibles avec demi-coquille – partie 8</w:t>
            </w:r>
            <w:r w:rsidRPr="00FF2392">
              <w:rPr>
                <w:rFonts w:ascii="Calibri" w:hAnsi="Calibri" w:cs="Calibri"/>
                <w:sz w:val="20"/>
                <w:szCs w:val="20"/>
              </w:rPr>
              <w:t> </w:t>
            </w:r>
            <w:r w:rsidRPr="00FF2392">
              <w:rPr>
                <w:rFonts w:ascii="Marianne" w:hAnsi="Marianne" w:cs="Times New Roman"/>
                <w:sz w:val="20"/>
                <w:szCs w:val="20"/>
              </w:rPr>
              <w:t>: Demi-raccords symétriques (système Guillemin) au dernier indice.</w:t>
            </w:r>
          </w:p>
          <w:p w:rsidR="00443A72" w:rsidRPr="00FF2392" w:rsidRDefault="00443A72" w:rsidP="00782129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392" w:rsidTr="00443A72">
        <w:trPr>
          <w:trHeight w:val="1686"/>
        </w:trPr>
        <w:tc>
          <w:tcPr>
            <w:tcW w:w="5319" w:type="dxa"/>
          </w:tcPr>
          <w:p w:rsidR="00FF2392" w:rsidRPr="00E17658" w:rsidRDefault="00FF2392" w:rsidP="00FF2392">
            <w:pPr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Protection anticorrosion</w:t>
            </w: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>Tous les matériaux résistent par nature ou traitement</w:t>
            </w:r>
            <w:r w:rsidRPr="00E17658">
              <w:rPr>
                <w:rFonts w:ascii="Marianne" w:hAnsi="Marianne" w:cs="Times New Roman"/>
                <w:sz w:val="20"/>
                <w:szCs w:val="20"/>
              </w:rPr>
              <w:t xml:space="preserve"> aux essais de corrosion en atmosphères artificielles (essais aux brouillards salins selon la norme ISO 9227 au dernier indice - période d´exposition de 96 heures).</w:t>
            </w:r>
          </w:p>
          <w:p w:rsidR="00FF2392" w:rsidRPr="00FF2392" w:rsidRDefault="00FF2392" w:rsidP="00FF2392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  <w:highlight w:val="yellow"/>
              </w:rPr>
            </w:pPr>
          </w:p>
          <w:p w:rsidR="00FF2392" w:rsidRDefault="00FF2392" w:rsidP="00FF2392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F2392">
              <w:rPr>
                <w:rFonts w:ascii="Marianne" w:hAnsi="Marianne" w:cs="Times New Roman"/>
                <w:sz w:val="20"/>
                <w:szCs w:val="20"/>
              </w:rPr>
              <w:t>Une attention particulière est portée à la qualité de la visserie extérieure (les métaux inoxydables par nature sont à privilégier).</w:t>
            </w: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/>
                <w:b/>
                <w:szCs w:val="20"/>
                <w:u w:val="single"/>
              </w:rPr>
            </w:pPr>
          </w:p>
        </w:tc>
        <w:tc>
          <w:tcPr>
            <w:tcW w:w="1450" w:type="dxa"/>
            <w:vAlign w:val="center"/>
          </w:tcPr>
          <w:p w:rsidR="00FF2392" w:rsidRPr="0083320B" w:rsidRDefault="00FF2392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4" w:type="dxa"/>
          </w:tcPr>
          <w:p w:rsidR="00FF2392" w:rsidRPr="00655023" w:rsidRDefault="00FF2392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2BCB" w:rsidRDefault="00E92BCB"/>
    <w:p w:rsidR="00E92BCB" w:rsidRDefault="00E92BCB">
      <w:r>
        <w:br w:type="page"/>
      </w:r>
    </w:p>
    <w:p w:rsidR="00E92BCB" w:rsidRDefault="00E92BCB"/>
    <w:tbl>
      <w:tblPr>
        <w:tblStyle w:val="Grilledutableau"/>
        <w:tblW w:w="15021" w:type="dxa"/>
        <w:tblLook w:val="04A0" w:firstRow="1" w:lastRow="0" w:firstColumn="1" w:lastColumn="0" w:noHBand="0" w:noVBand="1"/>
      </w:tblPr>
      <w:tblGrid>
        <w:gridCol w:w="5353"/>
        <w:gridCol w:w="1562"/>
        <w:gridCol w:w="8106"/>
      </w:tblGrid>
      <w:tr w:rsidR="0038424B" w:rsidRPr="00FF2392" w:rsidTr="0066472D">
        <w:trPr>
          <w:trHeight w:val="467"/>
        </w:trPr>
        <w:tc>
          <w:tcPr>
            <w:tcW w:w="5353" w:type="dxa"/>
            <w:vAlign w:val="center"/>
          </w:tcPr>
          <w:p w:rsidR="0038424B" w:rsidRPr="00FF2392" w:rsidRDefault="0038424B" w:rsidP="00FF23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FF2392">
              <w:rPr>
                <w:rFonts w:ascii="Marianne" w:hAnsi="Marianne" w:cs="Arial"/>
                <w:b/>
                <w:sz w:val="24"/>
                <w:szCs w:val="24"/>
              </w:rPr>
              <w:t xml:space="preserve">EXIGENCES </w:t>
            </w:r>
            <w:r w:rsidRPr="00FF2392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562" w:type="dxa"/>
            <w:vAlign w:val="center"/>
          </w:tcPr>
          <w:p w:rsidR="0038424B" w:rsidRPr="00FF2392" w:rsidRDefault="0038424B" w:rsidP="00FF2392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FF2392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106" w:type="dxa"/>
            <w:vAlign w:val="center"/>
          </w:tcPr>
          <w:p w:rsidR="0038424B" w:rsidRPr="00FF2392" w:rsidRDefault="00FF2392" w:rsidP="00FF2392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FF2392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FF2392" w:rsidTr="00FF2392">
        <w:trPr>
          <w:trHeight w:val="70"/>
        </w:trPr>
        <w:tc>
          <w:tcPr>
            <w:tcW w:w="15021" w:type="dxa"/>
            <w:gridSpan w:val="3"/>
          </w:tcPr>
          <w:p w:rsidR="00D811BD" w:rsidRPr="00FF2392" w:rsidRDefault="0038424B" w:rsidP="00FF23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FF2392">
              <w:rPr>
                <w:rFonts w:ascii="Marianne" w:hAnsi="Marianne" w:cs="Arial"/>
                <w:b/>
                <w:sz w:val="24"/>
                <w:szCs w:val="24"/>
              </w:rPr>
              <w:t>SPÉCIFICATIONS GÉNÉRALES</w:t>
            </w:r>
          </w:p>
        </w:tc>
      </w:tr>
      <w:tr w:rsidR="002A45B1" w:rsidRPr="00655023" w:rsidTr="0066472D">
        <w:trPr>
          <w:trHeight w:val="814"/>
        </w:trPr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La citerne est conçue pour permettre le stockage de l’EDCH.</w:t>
            </w:r>
          </w:p>
          <w:p w:rsidR="002A45B1" w:rsidRPr="00C606FA" w:rsidRDefault="002A45B1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83320B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66472D">
        <w:tc>
          <w:tcPr>
            <w:tcW w:w="5353" w:type="dxa"/>
          </w:tcPr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 xml:space="preserve">La citerne a une capacité nominale de 21 000 litres. </w:t>
            </w:r>
          </w:p>
          <w:p w:rsidR="00E92BCB" w:rsidRPr="000B4B88" w:rsidRDefault="00E92BCB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83320B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E92BCB" w:rsidRPr="00655023" w:rsidTr="0066472D">
        <w:tc>
          <w:tcPr>
            <w:tcW w:w="5353" w:type="dxa"/>
          </w:tcPr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Elle est dotée d’interfaces et d’accessoires nécessaires aux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 opérations de remplissage, de puisage et de vidange de la citerne.</w:t>
            </w:r>
          </w:p>
          <w:p w:rsidR="00E92BCB" w:rsidRDefault="00E92BCB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E92BCB" w:rsidRPr="00C606FA" w:rsidRDefault="00E92BCB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E92BCB" w:rsidRPr="00655023" w:rsidRDefault="00E92BCB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66472D">
        <w:tc>
          <w:tcPr>
            <w:tcW w:w="5353" w:type="dxa"/>
          </w:tcPr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>L’utilisation opérationnelle impose à la citerne souple les qualités suivantes :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Robustesse et résistance à la corrosion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Rapidité de mise en œuvre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Maintenance simple et rapide.</w:t>
            </w:r>
          </w:p>
          <w:p w:rsidR="00C606FA" w:rsidRPr="00C606FA" w:rsidRDefault="00C606FA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66472D"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Fonction stockage de l’eau</w:t>
            </w:r>
          </w:p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La conception de la citerne garantit la conservation de la potabilité de l’EDCH pendant le stockage.</w:t>
            </w:r>
          </w:p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Aucune fuite n’est tolérée dans les phases de stockage.</w:t>
            </w:r>
          </w:p>
          <w:p w:rsidR="00C606FA" w:rsidRPr="00C606FA" w:rsidRDefault="00C606FA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66472D">
        <w:trPr>
          <w:trHeight w:val="1158"/>
        </w:trPr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4983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Interfaces de remplissage et de puisage</w:t>
            </w:r>
          </w:p>
          <w:p w:rsidR="00FF2392" w:rsidRPr="00E17658" w:rsidRDefault="00FF2392" w:rsidP="00FF2392">
            <w:pPr>
              <w:tabs>
                <w:tab w:val="left" w:pos="4983"/>
              </w:tabs>
              <w:ind w:right="147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Les opérations de remplissage et de puisage </w:t>
            </w: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>sont réalisées par l’intermédiaire</w:t>
            </w:r>
            <w:r w:rsidRPr="00E1765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>: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6"/>
              </w:numPr>
              <w:tabs>
                <w:tab w:val="left" w:pos="4983"/>
              </w:tabs>
              <w:ind w:left="447" w:right="1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</w:rPr>
              <w:t>De 2 vannes à boisseau sphérique ¼ de tour équipées d’un demi-raccord symétrique sans verrou DN65 avec bouchon imperdable.</w:t>
            </w:r>
          </w:p>
          <w:p w:rsidR="00FF2392" w:rsidRPr="00E17658" w:rsidRDefault="00FF2392" w:rsidP="00FF2392">
            <w:pPr>
              <w:tabs>
                <w:tab w:val="left" w:pos="4983"/>
              </w:tabs>
              <w:ind w:left="447" w:right="147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lastRenderedPageBreak/>
              <w:t xml:space="preserve">La poignée de la vanne </w:t>
            </w:r>
            <w:r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est</w:t>
            </w: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 de </w:t>
            </w:r>
            <w:r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coloris</w:t>
            </w: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7658">
              <w:rPr>
                <w:rFonts w:ascii="Marianne" w:hAnsi="Marianne"/>
                <w:b/>
                <w:color w:val="0070C0"/>
                <w:sz w:val="20"/>
                <w:szCs w:val="20"/>
              </w:rPr>
              <w:t>bleu</w:t>
            </w:r>
            <w:r w:rsidRPr="00E17658">
              <w:rPr>
                <w:rFonts w:ascii="Calibri" w:hAnsi="Calibri" w:cs="Calibri"/>
                <w:b/>
                <w:color w:val="0070C0"/>
                <w:sz w:val="20"/>
                <w:szCs w:val="20"/>
              </w:rPr>
              <w:t> </w:t>
            </w: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;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6"/>
              </w:numPr>
              <w:tabs>
                <w:tab w:val="left" w:pos="4983"/>
              </w:tabs>
              <w:ind w:left="447" w:right="1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</w:rPr>
              <w:t>D’une vanne à boisseau sphérique ¼ de tour équipée d’un demi-raccord symétrique sans</w:t>
            </w:r>
            <w:r w:rsidRPr="00E17658">
              <w:rPr>
                <w:rFonts w:ascii="Marianne" w:hAnsi="Marianne"/>
                <w:b/>
                <w:color w:val="000000" w:themeColor="text1"/>
                <w:sz w:val="20"/>
              </w:rPr>
              <w:t xml:space="preserve"> </w:t>
            </w:r>
            <w:r w:rsidRPr="00E17658">
              <w:rPr>
                <w:rFonts w:ascii="Marianne" w:hAnsi="Marianne"/>
                <w:color w:val="000000" w:themeColor="text1"/>
                <w:sz w:val="20"/>
              </w:rPr>
              <w:t>verrou DN40 avec bouchon imperdable.</w:t>
            </w:r>
          </w:p>
          <w:p w:rsidR="00FF2392" w:rsidRPr="00E17658" w:rsidRDefault="00FF2392" w:rsidP="00FF2392">
            <w:pPr>
              <w:tabs>
                <w:tab w:val="left" w:pos="4983"/>
              </w:tabs>
              <w:ind w:left="447" w:right="147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La poignée de la vanne </w:t>
            </w:r>
            <w:r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est</w:t>
            </w: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 de </w:t>
            </w:r>
            <w:r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coloris</w:t>
            </w: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7658">
              <w:rPr>
                <w:rFonts w:ascii="Marianne" w:hAnsi="Marianne"/>
                <w:b/>
                <w:color w:val="0070C0"/>
                <w:sz w:val="20"/>
                <w:szCs w:val="20"/>
              </w:rPr>
              <w:t>bleu</w:t>
            </w: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.</w:t>
            </w:r>
          </w:p>
          <w:p w:rsidR="00CA67FE" w:rsidRDefault="00CA67FE" w:rsidP="00FF2392">
            <w:pPr>
              <w:tabs>
                <w:tab w:val="left" w:pos="4983"/>
              </w:tabs>
              <w:ind w:right="147"/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lastRenderedPageBreak/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66472D"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4983"/>
              </w:tabs>
              <w:ind w:right="34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Les interfaces de puisage sont </w:t>
            </w: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>positionnées de façon à faciliter la vidange complète de la citerne.</w:t>
            </w:r>
          </w:p>
          <w:p w:rsidR="00FF2392" w:rsidRPr="00E17658" w:rsidRDefault="00FF2392" w:rsidP="00FF2392">
            <w:pPr>
              <w:tabs>
                <w:tab w:val="left" w:pos="4983"/>
              </w:tabs>
              <w:ind w:right="34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>Par ailleurs, elles sont situées sur les 2 côtés opposés dans le sens de la longueur de la citerne.</w:t>
            </w:r>
          </w:p>
          <w:p w:rsidR="00C606FA" w:rsidRPr="00C606FA" w:rsidRDefault="00C606FA" w:rsidP="00FF2392">
            <w:pPr>
              <w:tabs>
                <w:tab w:val="left" w:pos="4983"/>
              </w:tabs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66472D">
        <w:trPr>
          <w:trHeight w:val="1195"/>
        </w:trPr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Fonction remplissage</w:t>
            </w:r>
          </w:p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Le remplissage de la citerne s’effectue par l’intermédiaire des vannes à boisseau.</w:t>
            </w:r>
          </w:p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Un dispositif de dégazage et de sécurité permet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</w:rPr>
              <w:t>: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3"/>
              </w:numPr>
              <w:ind w:left="447" w:right="147" w:hanging="120"/>
              <w:contextualSpacing w:val="0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D’assurer le remplissage de la citerne ;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3"/>
              </w:numPr>
              <w:tabs>
                <w:tab w:val="left" w:pos="10490"/>
              </w:tabs>
              <w:ind w:left="447" w:right="147" w:hanging="120"/>
              <w:contextualSpacing w:val="0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D’isoler le contenu de la citerne du milieu ambiant (évite la pénétration d’impureté, sable, boue, etc.).</w:t>
            </w:r>
          </w:p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Les pertes éventuelles lors des opérations de remplissage sont minimes et restent inférieures à 10 litres.</w:t>
            </w:r>
          </w:p>
          <w:p w:rsidR="00CA67FE" w:rsidRPr="00443A72" w:rsidRDefault="00CA67FE" w:rsidP="00FF2392">
            <w:pPr>
              <w:ind w:right="147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66472D">
        <w:tc>
          <w:tcPr>
            <w:tcW w:w="5353" w:type="dxa"/>
          </w:tcPr>
          <w:p w:rsidR="001C182E" w:rsidRPr="000B4B88" w:rsidRDefault="00E92BCB" w:rsidP="00FF2392">
            <w:pPr>
              <w:tabs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u w:val="single"/>
              </w:rPr>
            </w:pPr>
            <w:r>
              <w:rPr>
                <w:rFonts w:ascii="Marianne" w:hAnsi="Marianne"/>
                <w:b/>
                <w:u w:val="single"/>
              </w:rPr>
              <w:t>Fonction stockage</w:t>
            </w:r>
          </w:p>
          <w:p w:rsidR="005B63EB" w:rsidRDefault="001C182E" w:rsidP="00FF2392">
            <w:pPr>
              <w:ind w:right="147"/>
              <w:jc w:val="both"/>
              <w:rPr>
                <w:rFonts w:ascii="Marianne" w:hAnsi="Marianne" w:cs="Times New Roman"/>
                <w:sz w:val="20"/>
              </w:rPr>
            </w:pPr>
            <w:r w:rsidRPr="00DA61CA">
              <w:rPr>
                <w:rFonts w:ascii="Marianne" w:hAnsi="Marianne" w:cs="Times New Roman"/>
                <w:sz w:val="20"/>
              </w:rPr>
              <w:t>La conception de la citerne garantisse la conservation de la potabilité de l’EDCH pen</w:t>
            </w:r>
            <w:r w:rsidR="00E92BCB">
              <w:rPr>
                <w:rFonts w:ascii="Marianne" w:hAnsi="Marianne" w:cs="Times New Roman"/>
                <w:sz w:val="20"/>
              </w:rPr>
              <w:t>dant le stockage</w:t>
            </w:r>
            <w:r w:rsidRPr="00DA61CA">
              <w:rPr>
                <w:rFonts w:ascii="Marianne" w:hAnsi="Marianne" w:cs="Times New Roman"/>
                <w:sz w:val="20"/>
              </w:rPr>
              <w:t>.</w:t>
            </w:r>
          </w:p>
          <w:p w:rsidR="005B63EB" w:rsidRPr="005B63EB" w:rsidRDefault="005B63EB" w:rsidP="00FF2392">
            <w:pPr>
              <w:ind w:right="147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66472D"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Fonction puisage</w:t>
            </w:r>
          </w:p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Le puisage de la citerne s’effectue par l’intermédiaire des vannes à boisseau.</w:t>
            </w:r>
          </w:p>
          <w:p w:rsidR="00FF2392" w:rsidRPr="00E17658" w:rsidRDefault="00FF2392" w:rsidP="00FF2392">
            <w:pPr>
              <w:ind w:right="147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Celui-ci peut se faire</w:t>
            </w:r>
            <w:r w:rsidRPr="00E1765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E1765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soit :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</w:rPr>
              <w:t>Par gravité</w:t>
            </w:r>
            <w:r w:rsidRPr="00E17658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E17658"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rPr>
                <w:rFonts w:ascii="Marianne" w:hAnsi="Marianne"/>
                <w:color w:val="000000" w:themeColor="text1"/>
                <w:sz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</w:rPr>
              <w:t>À l’aide d’un groupe motopompe (la citerne est dotée d’un système permettant d’éviter l’effet ventouse).</w:t>
            </w:r>
          </w:p>
          <w:p w:rsidR="00FF2392" w:rsidRPr="00E17658" w:rsidRDefault="00FF2392" w:rsidP="00FF2392">
            <w:pPr>
              <w:ind w:right="147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</w:p>
          <w:p w:rsidR="00FF2392" w:rsidRPr="00E17658" w:rsidRDefault="00FF2392" w:rsidP="00FF2392">
            <w:pPr>
              <w:ind w:right="147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  <w:szCs w:val="20"/>
                <w:u w:val="single"/>
              </w:rPr>
              <w:lastRenderedPageBreak/>
              <w:t>Nota</w:t>
            </w:r>
            <w:r w:rsidRPr="00E1765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>: les groupes motopompes pouvant être utilisés pour le puisage des citernes souples ont un débit de 30 à 45 m</w:t>
            </w:r>
            <w:r w:rsidRPr="00E17658">
              <w:rPr>
                <w:rFonts w:ascii="Marianne" w:hAnsi="Marianne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>/h.</w:t>
            </w:r>
          </w:p>
          <w:p w:rsidR="00CA67FE" w:rsidRPr="000B4B88" w:rsidRDefault="00CA67FE" w:rsidP="00FF2392">
            <w:pPr>
              <w:tabs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lastRenderedPageBreak/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66472D">
        <w:tc>
          <w:tcPr>
            <w:tcW w:w="5353" w:type="dxa"/>
          </w:tcPr>
          <w:p w:rsidR="00CA67FE" w:rsidRPr="000B4B88" w:rsidRDefault="00CA67FE" w:rsidP="00CA67FE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  <w:r w:rsidRPr="000B4B88">
              <w:rPr>
                <w:rFonts w:ascii="Marianne" w:hAnsi="Marianne"/>
                <w:b/>
                <w:u w:val="single"/>
              </w:rPr>
              <w:t>Fonction puisage</w:t>
            </w:r>
          </w:p>
          <w:p w:rsidR="00CA67FE" w:rsidRDefault="00CA67FE" w:rsidP="00CA67FE">
            <w:pPr>
              <w:ind w:right="198"/>
              <w:jc w:val="both"/>
              <w:rPr>
                <w:rFonts w:ascii="Marianne" w:hAnsi="Marianne"/>
                <w:sz w:val="20"/>
                <w:szCs w:val="20"/>
              </w:rPr>
            </w:pPr>
          </w:p>
          <w:p w:rsidR="00CA67FE" w:rsidRPr="00DA61CA" w:rsidRDefault="00CA67FE" w:rsidP="00CA67FE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</w:rPr>
            </w:pPr>
            <w:r w:rsidRPr="00DA61CA">
              <w:rPr>
                <w:rFonts w:ascii="Marianne" w:hAnsi="Marianne" w:cs="Times New Roman"/>
                <w:color w:val="000000" w:themeColor="text1"/>
                <w:sz w:val="20"/>
              </w:rPr>
              <w:t>La citerne est équipée d’une interface permettant le puisage de l’eau.</w:t>
            </w:r>
          </w:p>
          <w:p w:rsidR="00CA67FE" w:rsidRDefault="00CA67FE" w:rsidP="00CA67FE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A45B1" w:rsidRPr="00655023" w:rsidTr="0066472D">
        <w:trPr>
          <w:trHeight w:val="1865"/>
        </w:trPr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 xml:space="preserve">Fonction vidange d’urgence </w:t>
            </w: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>En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 cas de nécessité, la citerne peut être vidangée rapidement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E17658">
              <w:rPr>
                <w:rFonts w:ascii="Marianne" w:hAnsi="Marianne" w:cs="Marianne"/>
                <w:sz w:val="20"/>
                <w:szCs w:val="20"/>
              </w:rPr>
              <w:t>à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 cet effet, un dispositif de vidange rapide dit «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</w:rPr>
              <w:t>vide vite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 w:cs="Marianne"/>
                <w:sz w:val="20"/>
                <w:szCs w:val="20"/>
              </w:rPr>
              <w:t>»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 est prévu.</w:t>
            </w:r>
          </w:p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Ce dispositif est judicieusement placé à côté de l’interface de puisage afin d’assurer une vidange rapide.</w:t>
            </w:r>
          </w:p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L’accès au dispositif «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</w:rPr>
              <w:t>vide vite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 w:cs="Marianne"/>
                <w:sz w:val="20"/>
                <w:szCs w:val="20"/>
              </w:rPr>
              <w:t>»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 est ais</w:t>
            </w:r>
            <w:r w:rsidRPr="00E1765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 quel que soit le niveau de remplissage de la citerne.</w:t>
            </w:r>
          </w:p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La mise en œuvre du dispositif (ouverture et fermeture) ne nécessite aucun outillage spécifique.</w:t>
            </w:r>
          </w:p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Le temps de vidange rapide d’une citerne pleine est inférieur à 30 minutes.</w:t>
            </w:r>
          </w:p>
          <w:p w:rsidR="00CA67FE" w:rsidRPr="00CA67FE" w:rsidRDefault="00CA67FE" w:rsidP="00CA67FE">
            <w:pPr>
              <w:ind w:right="27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023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655023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278B" w:rsidRPr="00655023" w:rsidTr="0066472D">
        <w:trPr>
          <w:trHeight w:val="1171"/>
        </w:trPr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Fonction manutention de la citerne</w:t>
            </w: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Pour faciliter la manutention de la citerne vide à bras d'homme, des poignées sont judicieusement placées sur sa périphérie. Celles-ci sont positionnées sous 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la citerne </w:t>
            </w: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t>de façon à être difficilement accessibles lorsque la citerne est partiellement remplie. Le nombre de poignées et leurs positionnements répondent aux exigences suivantes :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3"/>
              </w:numPr>
              <w:ind w:left="447" w:right="45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Masse maximale manipulée</w:t>
            </w:r>
            <w:r w:rsidRPr="00E17658">
              <w:rPr>
                <w:rFonts w:ascii="Marianne" w:hAnsi="Marianne"/>
                <w:sz w:val="20"/>
              </w:rPr>
              <w:t xml:space="preserve"> par personne inférieure à 30 kg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3"/>
              </w:numPr>
              <w:ind w:left="447" w:right="454" w:hanging="283"/>
              <w:contextualSpacing w:val="0"/>
              <w:jc w:val="both"/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</w:rPr>
              <w:t>Fac</w:t>
            </w:r>
            <w:proofErr w:type="spellStart"/>
            <w:r w:rsidRPr="00E17658"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>iliter</w:t>
            </w:r>
            <w:proofErr w:type="spellEnd"/>
            <w:r w:rsidRPr="00E17658"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 xml:space="preserve"> la </w:t>
            </w:r>
            <w:proofErr w:type="spellStart"/>
            <w:r w:rsidRPr="00E17658"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>vi</w:t>
            </w:r>
            <w:r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>dange</w:t>
            </w:r>
            <w:proofErr w:type="spellEnd"/>
            <w:r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>complète</w:t>
            </w:r>
            <w:proofErr w:type="spellEnd"/>
            <w:r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 xml:space="preserve"> de la citerne.</w:t>
            </w:r>
          </w:p>
          <w:p w:rsidR="009D2DEA" w:rsidRPr="00782129" w:rsidRDefault="009D2DEA" w:rsidP="00782129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BB278B" w:rsidRPr="00655023" w:rsidRDefault="009F1388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023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655023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BB278B" w:rsidRPr="00655023" w:rsidRDefault="00BB278B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388" w:rsidRPr="00655023" w:rsidTr="0066472D">
        <w:trPr>
          <w:trHeight w:val="605"/>
        </w:trPr>
        <w:tc>
          <w:tcPr>
            <w:tcW w:w="5353" w:type="dxa"/>
          </w:tcPr>
          <w:p w:rsidR="00FF2392" w:rsidRPr="00E17658" w:rsidRDefault="00FF2392" w:rsidP="00FF2392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E17658">
              <w:rPr>
                <w:rFonts w:ascii="Marianne" w:hAnsi="Marianne"/>
                <w:color w:val="000000" w:themeColor="text1"/>
                <w:sz w:val="20"/>
                <w:szCs w:val="20"/>
              </w:rPr>
              <w:lastRenderedPageBreak/>
              <w:t>De plus, un ou plusieurs points d’accrochage sont placés de façon à permettre le levage de la citerne par un moyen de manutention (type chariot élévateur ou palan) pour faciliter l’évacuation de l’eau résiduelle lors de la vidange.</w:t>
            </w:r>
          </w:p>
          <w:p w:rsidR="009D2DEA" w:rsidRPr="001C182E" w:rsidRDefault="009D2DEA" w:rsidP="001C182E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9F1388" w:rsidRPr="00655023" w:rsidRDefault="009F1388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023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655023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9F1388" w:rsidRPr="00655023" w:rsidRDefault="009F1388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388" w:rsidRPr="00655023" w:rsidTr="0066472D">
        <w:trPr>
          <w:trHeight w:val="1866"/>
        </w:trPr>
        <w:tc>
          <w:tcPr>
            <w:tcW w:w="5353" w:type="dxa"/>
          </w:tcPr>
          <w:p w:rsidR="00FF2392" w:rsidRPr="00E17658" w:rsidRDefault="00FF2392" w:rsidP="00FF2392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Dimensions de la citerne</w:t>
            </w: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 xml:space="preserve">Les dimensions maximales de la citerne déployée et pleine sont inférieures à : 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3"/>
              </w:numPr>
              <w:ind w:left="993" w:right="454" w:hanging="357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 xml:space="preserve">Longueur </w:t>
            </w:r>
            <w:r w:rsidRPr="00E17658">
              <w:rPr>
                <w:rFonts w:ascii="Marianne" w:hAnsi="Marianne"/>
                <w:sz w:val="20"/>
              </w:rPr>
              <w:tab/>
              <w:t>: 6,50 m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FF2392" w:rsidRPr="00E17658" w:rsidRDefault="00FF2392" w:rsidP="003B53B7">
            <w:pPr>
              <w:pStyle w:val="Paragraphedeliste"/>
              <w:numPr>
                <w:ilvl w:val="0"/>
                <w:numId w:val="3"/>
              </w:numPr>
              <w:ind w:left="993" w:right="454" w:hanging="357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 xml:space="preserve">Largeur </w:t>
            </w:r>
            <w:r w:rsidRPr="00E17658">
              <w:rPr>
                <w:rFonts w:ascii="Marianne" w:hAnsi="Marianne"/>
                <w:sz w:val="20"/>
              </w:rPr>
              <w:tab/>
              <w:t>: 4,20 m.</w:t>
            </w:r>
          </w:p>
          <w:p w:rsidR="00FF2392" w:rsidRPr="00E17658" w:rsidRDefault="00FF2392" w:rsidP="00FF2392">
            <w:pPr>
              <w:ind w:right="567"/>
              <w:jc w:val="both"/>
              <w:rPr>
                <w:rFonts w:ascii="Marianne" w:hAnsi="Marianne"/>
                <w:sz w:val="20"/>
                <w:szCs w:val="20"/>
              </w:rPr>
            </w:pPr>
          </w:p>
          <w:p w:rsidR="00FF2392" w:rsidRPr="00E17658" w:rsidRDefault="00FF2392" w:rsidP="00FF2392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 xml:space="preserve">La hauteur maximale de la citerne pleine est inférieure à 1,20 m. </w:t>
            </w:r>
          </w:p>
          <w:p w:rsidR="00B4762A" w:rsidRPr="00782129" w:rsidRDefault="00B4762A" w:rsidP="00B4762A">
            <w:pPr>
              <w:ind w:right="34"/>
              <w:jc w:val="both"/>
              <w:rPr>
                <w:rFonts w:ascii="Marianne" w:hAnsi="Marianne" w:cs="Times New Roman"/>
              </w:rPr>
            </w:pPr>
          </w:p>
        </w:tc>
        <w:tc>
          <w:tcPr>
            <w:tcW w:w="1562" w:type="dxa"/>
            <w:vAlign w:val="center"/>
          </w:tcPr>
          <w:p w:rsidR="009F1388" w:rsidRPr="00655023" w:rsidRDefault="009F1388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023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655023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106" w:type="dxa"/>
          </w:tcPr>
          <w:p w:rsidR="009F1388" w:rsidRPr="00655023" w:rsidRDefault="009F1388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5918" w:rsidRDefault="009F1388" w:rsidP="00655023">
      <w:r>
        <w:br w:type="page"/>
      </w:r>
    </w:p>
    <w:tbl>
      <w:tblPr>
        <w:tblStyle w:val="Grilledutableau"/>
        <w:tblW w:w="15021" w:type="dxa"/>
        <w:tblLook w:val="04A0" w:firstRow="1" w:lastRow="0" w:firstColumn="1" w:lastColumn="0" w:noHBand="0" w:noVBand="1"/>
      </w:tblPr>
      <w:tblGrid>
        <w:gridCol w:w="5356"/>
        <w:gridCol w:w="1562"/>
        <w:gridCol w:w="8103"/>
      </w:tblGrid>
      <w:tr w:rsidR="00F75918" w:rsidRPr="0066472D" w:rsidTr="0066472D">
        <w:tc>
          <w:tcPr>
            <w:tcW w:w="5356" w:type="dxa"/>
          </w:tcPr>
          <w:p w:rsidR="00F75918" w:rsidRPr="0066472D" w:rsidRDefault="00F75918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66472D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br/>
              <w:t xml:space="preserve">EXIGENCES </w:t>
            </w:r>
            <w:r w:rsidR="00062714" w:rsidRPr="0066472D">
              <w:rPr>
                <w:rFonts w:ascii="Marianne" w:hAnsi="Marianne" w:cs="Arial"/>
                <w:b/>
                <w:i/>
                <w:sz w:val="24"/>
                <w:szCs w:val="24"/>
              </w:rPr>
              <w:t>SOUHAITABLES</w:t>
            </w:r>
          </w:p>
        </w:tc>
        <w:tc>
          <w:tcPr>
            <w:tcW w:w="1562" w:type="dxa"/>
          </w:tcPr>
          <w:p w:rsidR="00F75918" w:rsidRPr="0066472D" w:rsidRDefault="00F75918" w:rsidP="00655023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66472D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103" w:type="dxa"/>
          </w:tcPr>
          <w:p w:rsidR="00F75918" w:rsidRPr="0066472D" w:rsidRDefault="00F75918" w:rsidP="00E50E7F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66472D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  <w:r w:rsidRPr="0066472D">
              <w:rPr>
                <w:rFonts w:ascii="Marianne" w:hAnsi="Marianne" w:cs="Arial"/>
                <w:b/>
                <w:sz w:val="24"/>
                <w:szCs w:val="24"/>
              </w:rPr>
              <w:br/>
            </w:r>
          </w:p>
        </w:tc>
      </w:tr>
      <w:tr w:rsidR="00F75918" w:rsidRPr="0066472D" w:rsidTr="0066472D">
        <w:trPr>
          <w:trHeight w:val="705"/>
        </w:trPr>
        <w:tc>
          <w:tcPr>
            <w:tcW w:w="15021" w:type="dxa"/>
            <w:gridSpan w:val="3"/>
          </w:tcPr>
          <w:p w:rsidR="00062714" w:rsidRPr="0066472D" w:rsidRDefault="00C04747" w:rsidP="0066472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66472D">
              <w:rPr>
                <w:rFonts w:ascii="Marianne" w:hAnsi="Marianne" w:cs="Arial"/>
                <w:b/>
                <w:sz w:val="24"/>
                <w:szCs w:val="24"/>
              </w:rPr>
              <w:t>SPÉCIFICATIONS DÉTAILLÉES</w:t>
            </w:r>
          </w:p>
        </w:tc>
      </w:tr>
      <w:tr w:rsidR="002A45B1" w:rsidRPr="004E1EB2" w:rsidTr="0066472D">
        <w:tc>
          <w:tcPr>
            <w:tcW w:w="5356" w:type="dxa"/>
          </w:tcPr>
          <w:p w:rsidR="0066472D" w:rsidRPr="00E17658" w:rsidRDefault="0066472D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Citerne souple</w:t>
            </w:r>
          </w:p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Les matériaux utilisés pour la fabrication de la citerne sont :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Souples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Étanches 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Imputrescibles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Fongicides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Résistants à la déchirure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Résistants à l'abrasion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Résistants à l'action des rayons ultraviolets.</w:t>
            </w:r>
          </w:p>
          <w:p w:rsidR="00CA67FE" w:rsidRPr="00CA67FE" w:rsidRDefault="00CA67FE" w:rsidP="0066472D">
            <w:pPr>
              <w:spacing w:line="240" w:lineRule="exact"/>
              <w:ind w:left="774" w:right="14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4E1EB2" w:rsidRDefault="00BD2B3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A45B1" w:rsidRPr="004E1EB2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c>
          <w:tcPr>
            <w:tcW w:w="5356" w:type="dxa"/>
          </w:tcPr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17658">
              <w:rPr>
                <w:rFonts w:ascii="Marianne" w:hAnsi="Marianne" w:cs="Times New Roman"/>
                <w:sz w:val="20"/>
                <w:szCs w:val="20"/>
              </w:rPr>
              <w:t xml:space="preserve">Les résistances mécaniques (perforation, traction, déchirure, abrasion) et l’étanchéité (à l’état neuf et après vieillissement) des matériaux souples ainsi que tous les assemblages sont compatibles avec les contraintes simultanées suivantes : 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4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Stockage d’un volume d’eau correspondant au volume maximum de la citerne (capacité nominale + 10%)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4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Déplacement d’un homme (masse de 120 kg) sur la citerne vide ou remplie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4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Utilisation sur sol avec gravillons et/ou petits cailloux (gravillon type concassé 6/14)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:</w:t>
            </w:r>
          </w:p>
          <w:p w:rsidR="0066472D" w:rsidRPr="00E17658" w:rsidRDefault="0066472D" w:rsidP="003B53B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873" w:right="147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Citerne remplie ;</w:t>
            </w:r>
          </w:p>
          <w:p w:rsidR="0066472D" w:rsidRPr="00E17658" w:rsidRDefault="0066472D" w:rsidP="003B53B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873" w:right="147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 xml:space="preserve">Citerne vide trainée sur 5 m au moyen des poignées de manutention. </w:t>
            </w:r>
          </w:p>
          <w:p w:rsidR="00CA67FE" w:rsidRPr="00C04747" w:rsidRDefault="00CA67FE" w:rsidP="0066472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147"/>
              <w:jc w:val="both"/>
              <w:textAlignment w:val="baseline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c>
          <w:tcPr>
            <w:tcW w:w="5356" w:type="dxa"/>
          </w:tcPr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lastRenderedPageBreak/>
              <w:t>Nota : Le vieillissement consiste en une hydrolyse (30 jours à 70°C et 95 % d’humidité) et à un pliage après exposition à la chaleur (24 heures à +65°C) et à froid (24 heures à +20°C).</w:t>
            </w:r>
          </w:p>
          <w:p w:rsidR="00443A72" w:rsidRPr="00C04747" w:rsidRDefault="00443A72" w:rsidP="0066472D">
            <w:pPr>
              <w:spacing w:line="240" w:lineRule="exact"/>
              <w:ind w:right="147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c>
          <w:tcPr>
            <w:tcW w:w="5356" w:type="dxa"/>
          </w:tcPr>
          <w:p w:rsidR="0066472D" w:rsidRPr="00E17658" w:rsidRDefault="0066472D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 w:cs="Calibri"/>
                <w:sz w:val="20"/>
                <w:szCs w:val="20"/>
                <w:u w:val="single"/>
              </w:rPr>
            </w:pPr>
            <w:r w:rsidRPr="00E17658">
              <w:rPr>
                <w:rFonts w:ascii="Marianne" w:hAnsi="Marianne"/>
                <w:sz w:val="20"/>
                <w:szCs w:val="20"/>
                <w:u w:val="single"/>
              </w:rPr>
              <w:t>Matière</w:t>
            </w:r>
          </w:p>
          <w:p w:rsidR="0066472D" w:rsidRPr="00E17658" w:rsidRDefault="0066472D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Les matériaux souples sont en PVC.</w:t>
            </w:r>
          </w:p>
          <w:p w:rsidR="0066472D" w:rsidRPr="00E17658" w:rsidRDefault="0066472D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 xml:space="preserve">Le matériau en contact avec l’EDCH possède une attestation de conformité sanitaire (ACS) </w:t>
            </w:r>
            <w:r w:rsidRPr="00E17658">
              <w:rPr>
                <w:rFonts w:ascii="Marianne" w:hAnsi="Marianne" w:cs="Times New Roman"/>
                <w:sz w:val="20"/>
                <w:szCs w:val="20"/>
              </w:rPr>
              <w:t>et permet un nettoyage facile, complet et efficace, à l'eau froide additionnée de produits de nettoyage utilisés pour les récipients "alimentaires".</w:t>
            </w:r>
          </w:p>
          <w:p w:rsidR="002510E5" w:rsidRPr="00C04747" w:rsidRDefault="002510E5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sz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c>
          <w:tcPr>
            <w:tcW w:w="5356" w:type="dxa"/>
          </w:tcPr>
          <w:p w:rsidR="0066472D" w:rsidRPr="00E17658" w:rsidRDefault="0066472D" w:rsidP="0066472D">
            <w:pPr>
              <w:ind w:right="147"/>
              <w:jc w:val="both"/>
              <w:textAlignment w:val="baseline"/>
              <w:rPr>
                <w:rFonts w:ascii="Marianne" w:hAnsi="Marianne"/>
                <w:sz w:val="20"/>
                <w:szCs w:val="20"/>
                <w:u w:val="single"/>
              </w:rPr>
            </w:pPr>
            <w:r w:rsidRPr="00E17658">
              <w:rPr>
                <w:rFonts w:ascii="Marianne" w:hAnsi="Marianne"/>
                <w:sz w:val="20"/>
                <w:szCs w:val="20"/>
                <w:u w:val="single"/>
              </w:rPr>
              <w:t>Résistance</w:t>
            </w:r>
          </w:p>
          <w:p w:rsidR="0066472D" w:rsidRPr="00E17658" w:rsidRDefault="0066472D" w:rsidP="0066472D">
            <w:pPr>
              <w:ind w:right="147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Les matériaux souples exposés aux conditions extérieures répondent à la norme NF EN ISO 1421 au dernier indice. Les valeurs de résistances à la rupture sont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</w:rPr>
              <w:t>les suivantes :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Résistance rupture chaîne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 xml:space="preserve">: minimum 400 </w:t>
            </w:r>
            <w:proofErr w:type="spellStart"/>
            <w:r w:rsidRPr="00E17658">
              <w:rPr>
                <w:rFonts w:ascii="Marianne" w:hAnsi="Marianne"/>
                <w:sz w:val="20"/>
              </w:rPr>
              <w:t>daN</w:t>
            </w:r>
            <w:proofErr w:type="spellEnd"/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Résistance rupture trame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 xml:space="preserve">: minimum 400 </w:t>
            </w:r>
            <w:proofErr w:type="spellStart"/>
            <w:r w:rsidRPr="00E17658">
              <w:rPr>
                <w:rFonts w:ascii="Marianne" w:hAnsi="Marianne"/>
                <w:sz w:val="20"/>
              </w:rPr>
              <w:t>daN</w:t>
            </w:r>
            <w:proofErr w:type="spellEnd"/>
            <w:r w:rsidRPr="00E17658">
              <w:rPr>
                <w:rFonts w:ascii="Marianne" w:hAnsi="Marianne"/>
                <w:sz w:val="20"/>
              </w:rPr>
              <w:t>.</w:t>
            </w:r>
          </w:p>
          <w:p w:rsidR="00CA67FE" w:rsidRPr="00CA67FE" w:rsidRDefault="00CA67FE" w:rsidP="0066472D">
            <w:pPr>
              <w:ind w:left="774" w:right="147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c>
          <w:tcPr>
            <w:tcW w:w="5356" w:type="dxa"/>
          </w:tcPr>
          <w:p w:rsidR="0066472D" w:rsidRPr="00E17658" w:rsidRDefault="0066472D" w:rsidP="0066472D">
            <w:pPr>
              <w:ind w:right="147"/>
              <w:jc w:val="both"/>
              <w:textAlignment w:val="baseline"/>
              <w:rPr>
                <w:rFonts w:ascii="Marianne" w:hAnsi="Marianne"/>
                <w:sz w:val="20"/>
                <w:szCs w:val="20"/>
                <w:u w:val="single"/>
              </w:rPr>
            </w:pPr>
            <w:r w:rsidRPr="00E17658">
              <w:rPr>
                <w:rFonts w:ascii="Marianne" w:hAnsi="Marianne"/>
                <w:sz w:val="20"/>
                <w:szCs w:val="20"/>
                <w:u w:val="single"/>
              </w:rPr>
              <w:t>Coloris</w:t>
            </w:r>
            <w:r w:rsidRPr="00E17658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  <w:u w:val="single"/>
              </w:rPr>
              <w:t>:</w:t>
            </w:r>
            <w:r w:rsidRPr="00E17658">
              <w:rPr>
                <w:rFonts w:ascii="Marianne" w:hAnsi="Marianne"/>
                <w:sz w:val="20"/>
                <w:szCs w:val="20"/>
              </w:rPr>
              <w:t xml:space="preserve"> Sable/Beige.</w:t>
            </w:r>
          </w:p>
          <w:p w:rsidR="002510E5" w:rsidRPr="00C04747" w:rsidRDefault="002510E5" w:rsidP="0066472D">
            <w:pPr>
              <w:spacing w:before="1" w:line="254" w:lineRule="exact"/>
              <w:ind w:right="147"/>
              <w:textAlignment w:val="baseline"/>
              <w:rPr>
                <w:rFonts w:ascii="Marianne" w:hAnsi="Marianne"/>
                <w:sz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rPr>
          <w:trHeight w:val="1030"/>
        </w:trPr>
        <w:tc>
          <w:tcPr>
            <w:tcW w:w="5356" w:type="dxa"/>
          </w:tcPr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La durée de vie de la citerne est de 5 ans minimum.</w:t>
            </w:r>
          </w:p>
          <w:p w:rsidR="002510E5" w:rsidRPr="00C04747" w:rsidRDefault="002510E5" w:rsidP="0066472D">
            <w:pPr>
              <w:ind w:right="147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7FE" w:rsidRPr="004E1EB2" w:rsidTr="0066472D">
        <w:trPr>
          <w:trHeight w:val="1030"/>
        </w:trPr>
        <w:tc>
          <w:tcPr>
            <w:tcW w:w="5356" w:type="dxa"/>
          </w:tcPr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 xml:space="preserve">La masse à vide de la citerne souple est inférieure à 300 kg. </w:t>
            </w:r>
          </w:p>
          <w:p w:rsidR="00CA67FE" w:rsidRPr="00DA61CA" w:rsidRDefault="00CA67FE" w:rsidP="0066472D">
            <w:pPr>
              <w:ind w:right="147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rPr>
          <w:trHeight w:val="4276"/>
        </w:trPr>
        <w:tc>
          <w:tcPr>
            <w:tcW w:w="5356" w:type="dxa"/>
          </w:tcPr>
          <w:p w:rsidR="0066472D" w:rsidRPr="00E17658" w:rsidRDefault="0066472D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lastRenderedPageBreak/>
              <w:t>Accessoires</w:t>
            </w:r>
          </w:p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La citerne est livrée avec un lot d’accessoires comprenant :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2</w:t>
            </w:r>
            <w:r w:rsidRPr="00E17658">
              <w:rPr>
                <w:rFonts w:ascii="Marianne" w:hAnsi="Marianne"/>
                <w:sz w:val="20"/>
              </w:rPr>
              <w:t xml:space="preserve"> réducteur DN65/DN40 équipé de demi-raccord symétrique avec verrou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1 réducteur DN40/DN25</w:t>
            </w:r>
            <w:r w:rsidRPr="00E17658">
              <w:rPr>
                <w:rFonts w:ascii="Marianne" w:hAnsi="Marianne"/>
                <w:sz w:val="20"/>
              </w:rPr>
              <w:t xml:space="preserve"> équipé de demi-raccord symétrique avec verrou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1 clé de manœuvre dite «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proofErr w:type="spellStart"/>
            <w:r w:rsidRPr="00E17658">
              <w:rPr>
                <w:rFonts w:ascii="Marianne" w:hAnsi="Marianne"/>
                <w:sz w:val="20"/>
              </w:rPr>
              <w:t>tricoise</w:t>
            </w:r>
            <w:proofErr w:type="spellEnd"/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 w:cs="Marianne"/>
                <w:sz w:val="20"/>
              </w:rPr>
              <w:t>»</w:t>
            </w:r>
            <w:r w:rsidRPr="00E17658">
              <w:rPr>
                <w:rFonts w:ascii="Marianne" w:hAnsi="Marianne"/>
                <w:sz w:val="20"/>
              </w:rPr>
              <w:t xml:space="preserve"> universelle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3</w:t>
            </w:r>
            <w:r w:rsidRPr="00E17658">
              <w:rPr>
                <w:rFonts w:ascii="Marianne" w:hAnsi="Marianne"/>
                <w:sz w:val="20"/>
              </w:rPr>
              <w:t xml:space="preserve"> tuyaux semi-rigides de 5 mètres de coloris </w:t>
            </w:r>
            <w:r w:rsidRPr="00E17658">
              <w:rPr>
                <w:rFonts w:ascii="Marianne" w:hAnsi="Marianne"/>
                <w:b/>
                <w:color w:val="0070C0"/>
                <w:sz w:val="20"/>
              </w:rPr>
              <w:t>bleu</w:t>
            </w:r>
            <w:r w:rsidRPr="00E17658">
              <w:rPr>
                <w:rFonts w:ascii="Marianne" w:hAnsi="Marianne" w:cs="Arial"/>
                <w:b/>
                <w:color w:val="0070C0"/>
                <w:sz w:val="20"/>
              </w:rPr>
              <w:t xml:space="preserve"> </w:t>
            </w:r>
            <w:r w:rsidRPr="00E17658">
              <w:rPr>
                <w:rFonts w:ascii="Marianne" w:hAnsi="Marianne"/>
                <w:sz w:val="20"/>
              </w:rPr>
              <w:t xml:space="preserve">équipés de demi-raccords symétriques avec verrou DN 40, munis de bouchons imperdables </w:t>
            </w:r>
            <w:r w:rsidRPr="00E17658">
              <w:rPr>
                <w:rFonts w:ascii="Marianne" w:hAnsi="Marianne" w:cs="Arial"/>
                <w:color w:val="000000"/>
                <w:sz w:val="20"/>
              </w:rPr>
              <w:t>(</w:t>
            </w:r>
            <w:r w:rsidRPr="00E17658">
              <w:rPr>
                <w:rFonts w:ascii="Marianne" w:hAnsi="Marianne"/>
                <w:sz w:val="20"/>
              </w:rPr>
              <w:t>si présent, l’emballage du tuyau est aussi de coloris</w:t>
            </w:r>
            <w:r w:rsidRPr="00E17658">
              <w:rPr>
                <w:rFonts w:ascii="Marianne" w:hAnsi="Marianne"/>
                <w:b/>
                <w:sz w:val="20"/>
              </w:rPr>
              <w:t xml:space="preserve"> </w:t>
            </w:r>
            <w:r w:rsidRPr="00E17658">
              <w:rPr>
                <w:rFonts w:ascii="Marianne" w:hAnsi="Marianne"/>
                <w:b/>
                <w:color w:val="0070C0"/>
                <w:sz w:val="20"/>
              </w:rPr>
              <w:t>bleu</w:t>
            </w:r>
            <w:r w:rsidRPr="00E17658">
              <w:rPr>
                <w:rFonts w:ascii="Marianne" w:hAnsi="Marianne"/>
                <w:sz w:val="20"/>
              </w:rPr>
              <w:t>)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 xml:space="preserve">1 poignée pour la vanne ¼ de tour de coloris </w:t>
            </w:r>
            <w:r w:rsidRPr="00E17658">
              <w:rPr>
                <w:rFonts w:ascii="Marianne" w:hAnsi="Marianne"/>
                <w:b/>
                <w:color w:val="0070C0"/>
                <w:sz w:val="20"/>
              </w:rPr>
              <w:t>bleu</w:t>
            </w:r>
            <w:r w:rsidRPr="00E17658">
              <w:rPr>
                <w:rFonts w:ascii="Calibri" w:hAnsi="Calibri" w:cs="Calibri"/>
                <w:b/>
                <w:color w:val="0070C0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2510E5" w:rsidRDefault="0066472D" w:rsidP="003B53B7">
            <w:pPr>
              <w:pStyle w:val="Paragraphedeliste"/>
              <w:numPr>
                <w:ilvl w:val="0"/>
                <w:numId w:val="2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577D15">
              <w:rPr>
                <w:rFonts w:ascii="Marianne" w:hAnsi="Marianne"/>
                <w:sz w:val="20"/>
              </w:rPr>
              <w:t>1 tapis de sol protégeant la citerne contre les détériorations pouvant être provoquées par le sol. Celui-ci dépasse de 30 cm sur le pourtour de la citerne vide.</w:t>
            </w:r>
            <w:r w:rsidRPr="00577D15">
              <w:rPr>
                <w:rFonts w:ascii="Marianne" w:hAnsi="Marianne"/>
                <w:sz w:val="20"/>
              </w:rPr>
              <w:br w:type="page"/>
            </w:r>
          </w:p>
          <w:p w:rsidR="0066472D" w:rsidRPr="0066472D" w:rsidRDefault="0066472D" w:rsidP="0066472D">
            <w:pPr>
              <w:pStyle w:val="Paragraphedeliste"/>
              <w:ind w:left="447" w:right="147"/>
              <w:contextualSpacing w:val="0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c>
          <w:tcPr>
            <w:tcW w:w="5356" w:type="dxa"/>
          </w:tcPr>
          <w:p w:rsidR="0066472D" w:rsidRPr="00E17658" w:rsidRDefault="0066472D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Maintenance</w:t>
            </w:r>
          </w:p>
          <w:p w:rsidR="0066472D" w:rsidRPr="00E17658" w:rsidRDefault="0066472D" w:rsidP="0066472D">
            <w:pPr>
              <w:ind w:right="147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E17658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La </w:t>
            </w:r>
            <w:r w:rsidRPr="00E17658">
              <w:rPr>
                <w:rFonts w:ascii="Marianne" w:hAnsi="Marianne"/>
                <w:sz w:val="20"/>
                <w:szCs w:val="20"/>
              </w:rPr>
              <w:t>périodicité</w:t>
            </w:r>
            <w:r w:rsidRPr="00E17658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 des opérations de maintenance préventives est définie par le fabricant.</w:t>
            </w:r>
          </w:p>
          <w:p w:rsidR="0066472D" w:rsidRPr="00E17658" w:rsidRDefault="0066472D" w:rsidP="0066472D">
            <w:pPr>
              <w:ind w:right="147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E17658">
              <w:rPr>
                <w:rFonts w:ascii="Marianne" w:eastAsia="Times New Roman" w:hAnsi="Marianne"/>
                <w:sz w:val="20"/>
                <w:szCs w:val="20"/>
                <w:lang w:eastAsia="fr-FR"/>
              </w:rPr>
              <w:t>Un lot de pièces de rechange et un nécessaire de réparation sont livrés avec la citerne.</w:t>
            </w:r>
          </w:p>
          <w:p w:rsidR="0066472D" w:rsidRPr="00E17658" w:rsidRDefault="0066472D" w:rsidP="0066472D">
            <w:pPr>
              <w:ind w:right="147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E17658">
              <w:rPr>
                <w:rFonts w:ascii="Marianne" w:eastAsia="Times New Roman" w:hAnsi="Marianne"/>
                <w:sz w:val="20"/>
                <w:szCs w:val="20"/>
                <w:lang w:eastAsia="fr-FR"/>
              </w:rPr>
              <w:t>Les pièces majeures non spécifiques sont des pièces standards d'un approvisionnement facile.</w:t>
            </w:r>
          </w:p>
          <w:p w:rsidR="00CA67FE" w:rsidRPr="00782129" w:rsidRDefault="00CA67FE" w:rsidP="0066472D">
            <w:pPr>
              <w:ind w:right="147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rPr>
          <w:trHeight w:val="591"/>
        </w:trPr>
        <w:tc>
          <w:tcPr>
            <w:tcW w:w="5356" w:type="dxa"/>
          </w:tcPr>
          <w:p w:rsidR="0066472D" w:rsidRPr="00E17658" w:rsidRDefault="0066472D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Pièces de rechange</w:t>
            </w:r>
          </w:p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Le lot de pièces de rechange est composé</w:t>
            </w:r>
            <w:r w:rsidRPr="00E1765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 des éléments suivants </w:t>
            </w:r>
            <w:r w:rsidRPr="00E17658">
              <w:rPr>
                <w:rFonts w:ascii="Marianne" w:hAnsi="Marianne"/>
                <w:sz w:val="20"/>
                <w:szCs w:val="20"/>
              </w:rPr>
              <w:t>: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 xml:space="preserve">1 ensemble complet du </w:t>
            </w:r>
            <w:r w:rsidRPr="00E17658">
              <w:rPr>
                <w:rFonts w:ascii="Marianne" w:hAnsi="Marianne"/>
                <w:color w:val="000000" w:themeColor="text1"/>
                <w:sz w:val="20"/>
              </w:rPr>
              <w:t>dispositif de dégazage et de sécurité</w:t>
            </w:r>
            <w:r w:rsidRPr="00E17658">
              <w:rPr>
                <w:rFonts w:ascii="Calibri" w:hAnsi="Calibri" w:cs="Calibri"/>
                <w:sz w:val="20"/>
              </w:rPr>
              <w:t> </w:t>
            </w:r>
            <w:r w:rsidRPr="00E17658">
              <w:rPr>
                <w:rFonts w:ascii="Marianne" w:hAnsi="Marianne"/>
                <w:sz w:val="20"/>
              </w:rPr>
              <w:t>;</w:t>
            </w:r>
          </w:p>
          <w:p w:rsidR="0066472D" w:rsidRPr="00E17658" w:rsidRDefault="0066472D" w:rsidP="003B53B7">
            <w:pPr>
              <w:pStyle w:val="Paragraphedeliste"/>
              <w:numPr>
                <w:ilvl w:val="0"/>
                <w:numId w:val="3"/>
              </w:numPr>
              <w:ind w:left="447" w:right="1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17658">
              <w:rPr>
                <w:rFonts w:ascii="Marianne" w:hAnsi="Marianne"/>
                <w:sz w:val="20"/>
              </w:rPr>
              <w:t>2 bouchons avec dispositifs imperdables et joints par type de demi-raccord symétrique.</w:t>
            </w:r>
          </w:p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 xml:space="preserve">Nota : 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t xml:space="preserve">les pièces de rechange sont stockées dans un sac en PVC de coloris beige, aux dimensions 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lastRenderedPageBreak/>
              <w:t>adaptées et muni d’un marquage de coloris noir «</w:t>
            </w:r>
            <w:r w:rsidRPr="00E17658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t>Pi</w:t>
            </w:r>
            <w:r w:rsidRPr="00E17658">
              <w:rPr>
                <w:rFonts w:ascii="Marianne" w:hAnsi="Marianne" w:cs="Marianne"/>
                <w:sz w:val="20"/>
                <w:szCs w:val="20"/>
                <w:lang w:bidi="he-IL"/>
              </w:rPr>
              <w:t>è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t>ces de rechange</w:t>
            </w:r>
            <w:r w:rsidRPr="00E17658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17658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66472D" w:rsidRDefault="0066472D" w:rsidP="0066472D">
            <w:pPr>
              <w:pStyle w:val="Normalcentr"/>
              <w:spacing w:before="0"/>
              <w:ind w:left="0" w:right="147" w:firstLine="0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Hauteur des caractères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</w:rPr>
              <w:t>: 20 mm minimum.</w:t>
            </w:r>
          </w:p>
          <w:p w:rsidR="0066472D" w:rsidRPr="002E700F" w:rsidRDefault="0066472D" w:rsidP="0066472D">
            <w:pPr>
              <w:pStyle w:val="Normalcentr"/>
              <w:spacing w:before="0"/>
              <w:ind w:left="0" w:right="147" w:firstLin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lastRenderedPageBreak/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66472D">
        <w:trPr>
          <w:trHeight w:val="3850"/>
        </w:trPr>
        <w:tc>
          <w:tcPr>
            <w:tcW w:w="5356" w:type="dxa"/>
          </w:tcPr>
          <w:p w:rsidR="0066472D" w:rsidRPr="00E17658" w:rsidRDefault="0066472D" w:rsidP="0066472D">
            <w:pPr>
              <w:tabs>
                <w:tab w:val="left" w:pos="4111"/>
                <w:tab w:val="left" w:pos="6379"/>
                <w:tab w:val="left" w:pos="9639"/>
              </w:tabs>
              <w:ind w:right="147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17658">
              <w:rPr>
                <w:rFonts w:ascii="Marianne" w:hAnsi="Marianne"/>
                <w:b/>
                <w:szCs w:val="20"/>
                <w:u w:val="single"/>
              </w:rPr>
              <w:t>Nécessaire de réparation (Kit de réparation)</w:t>
            </w:r>
          </w:p>
          <w:p w:rsidR="0066472D" w:rsidRPr="00E17658" w:rsidRDefault="0066472D" w:rsidP="0066472D">
            <w:pPr>
              <w:ind w:right="147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1765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Le kit de réparation permet de réaliser des obturations d’urgence même quand la citerne est pleine.</w:t>
            </w:r>
          </w:p>
          <w:p w:rsidR="0066472D" w:rsidRPr="00E17658" w:rsidRDefault="0066472D" w:rsidP="0066472D">
            <w:pPr>
              <w:ind w:right="147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1765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Les trous (jusqu’à 10 mm) ainsi </w:t>
            </w:r>
            <w:r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que </w:t>
            </w:r>
            <w:r w:rsidRPr="00E1765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les coupures ou déchirures (jusqu’à 150 mm) peuvent être temporairement colmatés en campagne sans utilisation d’outillages. </w:t>
            </w:r>
          </w:p>
          <w:p w:rsidR="0066472D" w:rsidRPr="00E17658" w:rsidRDefault="0066472D" w:rsidP="0066472D">
            <w:pPr>
              <w:ind w:right="147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1765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La réparation est possible quelles que soient les conditions climatiques.</w:t>
            </w:r>
          </w:p>
          <w:p w:rsidR="0066472D" w:rsidRPr="00E17658" w:rsidRDefault="0066472D" w:rsidP="0066472D">
            <w:pPr>
              <w:ind w:right="147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1765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La réparation garantie le maintien de la qualité de l’EDCH. </w:t>
            </w:r>
          </w:p>
          <w:p w:rsidR="0066472D" w:rsidRPr="00E17658" w:rsidRDefault="0066472D" w:rsidP="0066472D">
            <w:pPr>
              <w:ind w:right="147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E1765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Les modes opérat</w:t>
            </w:r>
            <w:r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oires de réparation sont décrit</w:t>
            </w:r>
            <w:r w:rsidRPr="00E1765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s dans la documentation technique utilisateur.</w:t>
            </w:r>
          </w:p>
          <w:p w:rsidR="0066472D" w:rsidRPr="00E17658" w:rsidRDefault="0066472D" w:rsidP="0066472D">
            <w:pPr>
              <w:ind w:right="147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 xml:space="preserve">Nota : 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t>le nécessaire de réparation est stocké dans un sac en PVC de coloris beige, aux dimensions adaptées et muni d’un marquage de coloris noir «</w:t>
            </w:r>
            <w:r w:rsidRPr="00E17658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t>Kit de r</w:t>
            </w:r>
            <w:r w:rsidRPr="00E17658">
              <w:rPr>
                <w:rFonts w:ascii="Marianne" w:hAnsi="Marianne" w:cs="Marianne"/>
                <w:sz w:val="20"/>
                <w:szCs w:val="20"/>
                <w:lang w:bidi="he-IL"/>
              </w:rPr>
              <w:t>é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t>paration</w:t>
            </w:r>
            <w:r w:rsidRPr="00E17658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E17658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E17658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CA67FE" w:rsidRDefault="0066472D" w:rsidP="0066472D">
            <w:pPr>
              <w:pStyle w:val="Normalcentr"/>
              <w:spacing w:before="0"/>
              <w:ind w:left="22" w:right="147" w:firstLine="0"/>
              <w:rPr>
                <w:rFonts w:ascii="Marianne" w:hAnsi="Marianne"/>
                <w:sz w:val="20"/>
                <w:szCs w:val="20"/>
              </w:rPr>
            </w:pPr>
            <w:r w:rsidRPr="00E17658">
              <w:rPr>
                <w:rFonts w:ascii="Marianne" w:hAnsi="Marianne"/>
                <w:sz w:val="20"/>
                <w:szCs w:val="20"/>
              </w:rPr>
              <w:t>Hauteur des caractères</w:t>
            </w:r>
            <w:r w:rsidRPr="00E17658">
              <w:rPr>
                <w:rFonts w:ascii="Calibri" w:hAnsi="Calibri" w:cs="Calibri"/>
                <w:sz w:val="20"/>
                <w:szCs w:val="20"/>
              </w:rPr>
              <w:t> </w:t>
            </w:r>
            <w:r w:rsidRPr="00E17658">
              <w:rPr>
                <w:rFonts w:ascii="Marianne" w:hAnsi="Marianne"/>
                <w:sz w:val="20"/>
                <w:szCs w:val="20"/>
              </w:rPr>
              <w:t>: 20 mm minimum.</w:t>
            </w:r>
          </w:p>
          <w:p w:rsidR="0066472D" w:rsidRPr="00782129" w:rsidRDefault="0066472D" w:rsidP="0066472D">
            <w:pPr>
              <w:pStyle w:val="Normalcentr"/>
              <w:spacing w:before="0"/>
              <w:ind w:left="22" w:right="147" w:firstLin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103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700F" w:rsidRPr="002E700F" w:rsidRDefault="002E700F" w:rsidP="002E700F"/>
    <w:p w:rsidR="00900E29" w:rsidRPr="004E1EB2" w:rsidRDefault="00AF58C9" w:rsidP="00655023">
      <w:pPr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b/>
        </w:rPr>
      </w:pPr>
      <w:r w:rsidRPr="004E1EB2">
        <w:rPr>
          <w:rFonts w:ascii="Arial" w:hAnsi="Arial" w:cs="Arial"/>
          <w:b/>
          <w:u w:val="single"/>
        </w:rPr>
        <w:t>NB </w:t>
      </w:r>
      <w:r w:rsidRPr="004E1EB2">
        <w:rPr>
          <w:rFonts w:ascii="Arial" w:hAnsi="Arial" w:cs="Arial"/>
          <w:b/>
        </w:rPr>
        <w:t xml:space="preserve">: </w:t>
      </w:r>
      <w:r w:rsidR="00D86A62" w:rsidRPr="004E1EB2">
        <w:rPr>
          <w:rFonts w:ascii="Arial" w:hAnsi="Arial" w:cs="Arial"/>
          <w:b/>
        </w:rPr>
        <w:t>Lorsque le cadre de réponse</w:t>
      </w:r>
      <w:r w:rsidR="00900E29" w:rsidRPr="004E1EB2">
        <w:rPr>
          <w:rFonts w:ascii="Arial" w:hAnsi="Arial" w:cs="Arial"/>
          <w:b/>
        </w:rPr>
        <w:t xml:space="preserve"> technique n’apporte aucun élément de réponse relati</w:t>
      </w:r>
      <w:r w:rsidR="00E513D6" w:rsidRPr="004E1EB2">
        <w:rPr>
          <w:rFonts w:ascii="Arial" w:hAnsi="Arial" w:cs="Arial"/>
          <w:b/>
        </w:rPr>
        <w:t>f à une spécification d</w:t>
      </w:r>
      <w:r w:rsidR="006F1C80" w:rsidRPr="004E1EB2">
        <w:rPr>
          <w:rFonts w:ascii="Arial" w:hAnsi="Arial" w:cs="Arial"/>
          <w:b/>
        </w:rPr>
        <w:t>e la NTIM</w:t>
      </w:r>
      <w:r w:rsidR="00900E29" w:rsidRPr="004E1EB2">
        <w:rPr>
          <w:rFonts w:ascii="Arial" w:hAnsi="Arial" w:cs="Arial"/>
          <w:b/>
        </w:rPr>
        <w:t>, cette spécification est considérée comme non satisfait.</w:t>
      </w:r>
    </w:p>
    <w:sectPr w:rsidR="00900E29" w:rsidRPr="004E1EB2" w:rsidSect="00666A82">
      <w:headerReference w:type="default" r:id="rId11"/>
      <w:footerReference w:type="default" r:id="rId12"/>
      <w:pgSz w:w="16838" w:h="11906" w:orient="landscape"/>
      <w:pgMar w:top="1135" w:right="53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3B7" w:rsidRDefault="003B53B7" w:rsidP="00B66CE6">
      <w:r>
        <w:separator/>
      </w:r>
    </w:p>
  </w:endnote>
  <w:endnote w:type="continuationSeparator" w:id="0">
    <w:p w:rsidR="003B53B7" w:rsidRDefault="003B53B7" w:rsidP="00B6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9320474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B54E0" w:rsidRPr="00655023" w:rsidRDefault="00AB54E0">
            <w:pPr>
              <w:pStyle w:val="Pieddepag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023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323A7">
              <w:rPr>
                <w:rFonts w:ascii="Arial" w:hAnsi="Arial" w:cs="Arial"/>
                <w:bCs/>
                <w:noProof/>
                <w:sz w:val="16"/>
                <w:szCs w:val="16"/>
              </w:rPr>
              <w:t>10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55023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323A7">
              <w:rPr>
                <w:rFonts w:ascii="Arial" w:hAnsi="Arial" w:cs="Arial"/>
                <w:bCs/>
                <w:noProof/>
                <w:sz w:val="16"/>
                <w:szCs w:val="16"/>
              </w:rPr>
              <w:t>10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B54E0" w:rsidRPr="00655023" w:rsidRDefault="00AB54E0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3B7" w:rsidRDefault="003B53B7" w:rsidP="00B66CE6">
      <w:r>
        <w:separator/>
      </w:r>
    </w:p>
  </w:footnote>
  <w:footnote w:type="continuationSeparator" w:id="0">
    <w:p w:rsidR="003B53B7" w:rsidRDefault="003B53B7" w:rsidP="00B6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4E0" w:rsidRPr="00655023" w:rsidRDefault="00AB54E0" w:rsidP="003F4346">
    <w:pPr>
      <w:pStyle w:val="En-tte"/>
      <w:spacing w:before="120" w:after="120"/>
      <w:jc w:val="center"/>
      <w:rPr>
        <w:rFonts w:ascii="Arial" w:hAnsi="Arial" w:cs="Arial"/>
        <w:b/>
        <w:sz w:val="26"/>
        <w:szCs w:val="26"/>
      </w:rPr>
    </w:pPr>
    <w:r w:rsidRPr="00655023">
      <w:rPr>
        <w:rFonts w:ascii="Arial" w:hAnsi="Arial" w:cs="Arial"/>
        <w:b/>
        <w:sz w:val="26"/>
        <w:szCs w:val="26"/>
      </w:rPr>
      <w:t>DAF_</w:t>
    </w:r>
    <w:r w:rsidR="00C11D59">
      <w:rPr>
        <w:rFonts w:ascii="Arial" w:hAnsi="Arial" w:cs="Arial"/>
        <w:b/>
        <w:sz w:val="26"/>
        <w:szCs w:val="26"/>
      </w:rPr>
      <w:t>2025_001111</w:t>
    </w:r>
    <w:r w:rsidRPr="00655023">
      <w:rPr>
        <w:rFonts w:ascii="Arial" w:hAnsi="Arial" w:cs="Arial"/>
        <w:b/>
        <w:sz w:val="26"/>
        <w:szCs w:val="26"/>
      </w:rPr>
      <w:t>- CADRE DE RÉPONSE TECHNIQUE</w:t>
    </w:r>
  </w:p>
  <w:p w:rsidR="00AB54E0" w:rsidRDefault="00AB54E0" w:rsidP="003F4346">
    <w:pPr>
      <w:pStyle w:val="En-tte"/>
      <w:spacing w:before="120" w:after="120"/>
      <w:jc w:val="center"/>
      <w:rPr>
        <w:rFonts w:ascii="Marianne" w:hAnsi="Marianne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04EC0"/>
    <w:multiLevelType w:val="hybridMultilevel"/>
    <w:tmpl w:val="DB5E1EBC"/>
    <w:lvl w:ilvl="0" w:tplc="F8A2FF56">
      <w:start w:val="3"/>
      <w:numFmt w:val="bullet"/>
      <w:lvlText w:val="-"/>
      <w:lvlJc w:val="left"/>
      <w:pPr>
        <w:ind w:left="2135" w:hanging="360"/>
      </w:pPr>
      <w:rPr>
        <w:rFonts w:ascii="Times New Roman" w:eastAsia="Times New Roman" w:hAnsi="Times New Roman" w:cs="Times New Roman" w:hint="default"/>
      </w:rPr>
    </w:lvl>
    <w:lvl w:ilvl="1" w:tplc="F8A2FF56">
      <w:start w:val="3"/>
      <w:numFmt w:val="bullet"/>
      <w:lvlText w:val="-"/>
      <w:lvlJc w:val="left"/>
      <w:pPr>
        <w:ind w:left="2855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" w15:restartNumberingAfterBreak="0">
    <w:nsid w:val="28446C17"/>
    <w:multiLevelType w:val="hybridMultilevel"/>
    <w:tmpl w:val="1C0E9DAE"/>
    <w:lvl w:ilvl="0" w:tplc="77B01270">
      <w:start w:val="1"/>
      <w:numFmt w:val="bullet"/>
      <w:lvlText w:val="-"/>
      <w:lvlJc w:val="left"/>
      <w:pPr>
        <w:ind w:left="213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2" w15:restartNumberingAfterBreak="0">
    <w:nsid w:val="2F686B86"/>
    <w:multiLevelType w:val="hybridMultilevel"/>
    <w:tmpl w:val="8CF07DA4"/>
    <w:lvl w:ilvl="0" w:tplc="77B01270">
      <w:start w:val="1"/>
      <w:numFmt w:val="bullet"/>
      <w:lvlText w:val="-"/>
      <w:lvlJc w:val="left"/>
      <w:pPr>
        <w:ind w:left="2484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36B34138"/>
    <w:multiLevelType w:val="hybridMultilevel"/>
    <w:tmpl w:val="6B5AE08C"/>
    <w:lvl w:ilvl="0" w:tplc="81FC1D60">
      <w:numFmt w:val="bullet"/>
      <w:lvlText w:val="-"/>
      <w:lvlJc w:val="left"/>
      <w:pPr>
        <w:ind w:left="644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A9D678E"/>
    <w:multiLevelType w:val="hybridMultilevel"/>
    <w:tmpl w:val="FEB63DB6"/>
    <w:lvl w:ilvl="0" w:tplc="77B0127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89C5CA7"/>
    <w:multiLevelType w:val="hybridMultilevel"/>
    <w:tmpl w:val="9D30C4DA"/>
    <w:lvl w:ilvl="0" w:tplc="FBAEF24A">
      <w:start w:val="1"/>
      <w:numFmt w:val="decimal"/>
      <w:pStyle w:val="Titre4"/>
      <w:lvlText w:val="%1.1.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13"/>
    <w:rsid w:val="0000572B"/>
    <w:rsid w:val="0000603E"/>
    <w:rsid w:val="00021524"/>
    <w:rsid w:val="00024EBA"/>
    <w:rsid w:val="00032E9E"/>
    <w:rsid w:val="00036F08"/>
    <w:rsid w:val="000425F8"/>
    <w:rsid w:val="0005130E"/>
    <w:rsid w:val="00052F18"/>
    <w:rsid w:val="00055866"/>
    <w:rsid w:val="00062714"/>
    <w:rsid w:val="000703CC"/>
    <w:rsid w:val="00084819"/>
    <w:rsid w:val="00084EEA"/>
    <w:rsid w:val="000868E6"/>
    <w:rsid w:val="00097009"/>
    <w:rsid w:val="000A4A53"/>
    <w:rsid w:val="000E4003"/>
    <w:rsid w:val="000E7305"/>
    <w:rsid w:val="000F1D85"/>
    <w:rsid w:val="000F3C92"/>
    <w:rsid w:val="00101038"/>
    <w:rsid w:val="0010331C"/>
    <w:rsid w:val="00124698"/>
    <w:rsid w:val="00133137"/>
    <w:rsid w:val="001500E3"/>
    <w:rsid w:val="001576C4"/>
    <w:rsid w:val="00172959"/>
    <w:rsid w:val="0017329E"/>
    <w:rsid w:val="00180CDE"/>
    <w:rsid w:val="00184AF5"/>
    <w:rsid w:val="001900D8"/>
    <w:rsid w:val="00193373"/>
    <w:rsid w:val="00197A9B"/>
    <w:rsid w:val="001A2099"/>
    <w:rsid w:val="001A4130"/>
    <w:rsid w:val="001A4F76"/>
    <w:rsid w:val="001A6E58"/>
    <w:rsid w:val="001B614C"/>
    <w:rsid w:val="001C182E"/>
    <w:rsid w:val="001D5CC9"/>
    <w:rsid w:val="001E25C0"/>
    <w:rsid w:val="001E2F7A"/>
    <w:rsid w:val="001F6C85"/>
    <w:rsid w:val="002016C1"/>
    <w:rsid w:val="00224362"/>
    <w:rsid w:val="00241E30"/>
    <w:rsid w:val="00244E13"/>
    <w:rsid w:val="002510E5"/>
    <w:rsid w:val="00255BBB"/>
    <w:rsid w:val="00262A52"/>
    <w:rsid w:val="00273F73"/>
    <w:rsid w:val="00274C6B"/>
    <w:rsid w:val="00277E1B"/>
    <w:rsid w:val="0028606D"/>
    <w:rsid w:val="00295583"/>
    <w:rsid w:val="002979F2"/>
    <w:rsid w:val="002A45B1"/>
    <w:rsid w:val="002B271C"/>
    <w:rsid w:val="002B3568"/>
    <w:rsid w:val="002B4E00"/>
    <w:rsid w:val="002B5915"/>
    <w:rsid w:val="002B7867"/>
    <w:rsid w:val="002D46BB"/>
    <w:rsid w:val="002E434E"/>
    <w:rsid w:val="002E4D30"/>
    <w:rsid w:val="002E51A1"/>
    <w:rsid w:val="002E700F"/>
    <w:rsid w:val="002E7A0D"/>
    <w:rsid w:val="002F1091"/>
    <w:rsid w:val="002F5200"/>
    <w:rsid w:val="003167F7"/>
    <w:rsid w:val="00336773"/>
    <w:rsid w:val="00341555"/>
    <w:rsid w:val="00352C1B"/>
    <w:rsid w:val="0035409A"/>
    <w:rsid w:val="003554E2"/>
    <w:rsid w:val="0036196A"/>
    <w:rsid w:val="00362269"/>
    <w:rsid w:val="00381248"/>
    <w:rsid w:val="00382CDF"/>
    <w:rsid w:val="0038424B"/>
    <w:rsid w:val="00387F4F"/>
    <w:rsid w:val="003A2CF8"/>
    <w:rsid w:val="003B3FA3"/>
    <w:rsid w:val="003B53B7"/>
    <w:rsid w:val="003C664C"/>
    <w:rsid w:val="003D77B3"/>
    <w:rsid w:val="003E0F93"/>
    <w:rsid w:val="003E368F"/>
    <w:rsid w:val="003F2F0E"/>
    <w:rsid w:val="003F4346"/>
    <w:rsid w:val="004020CF"/>
    <w:rsid w:val="0040412B"/>
    <w:rsid w:val="00431688"/>
    <w:rsid w:val="004323A7"/>
    <w:rsid w:val="004331AE"/>
    <w:rsid w:val="00442DD6"/>
    <w:rsid w:val="004437CC"/>
    <w:rsid w:val="00443A72"/>
    <w:rsid w:val="004A1524"/>
    <w:rsid w:val="004A2FCB"/>
    <w:rsid w:val="004B1E29"/>
    <w:rsid w:val="004B6FA6"/>
    <w:rsid w:val="004C1160"/>
    <w:rsid w:val="004C6213"/>
    <w:rsid w:val="004E1EB2"/>
    <w:rsid w:val="004E6D20"/>
    <w:rsid w:val="004E7135"/>
    <w:rsid w:val="004F4A88"/>
    <w:rsid w:val="004F51BE"/>
    <w:rsid w:val="004F6DC1"/>
    <w:rsid w:val="00500B70"/>
    <w:rsid w:val="00501198"/>
    <w:rsid w:val="00503136"/>
    <w:rsid w:val="00524D58"/>
    <w:rsid w:val="005305FF"/>
    <w:rsid w:val="00530EEB"/>
    <w:rsid w:val="0053409D"/>
    <w:rsid w:val="005716BC"/>
    <w:rsid w:val="00576F84"/>
    <w:rsid w:val="0058110B"/>
    <w:rsid w:val="00587966"/>
    <w:rsid w:val="00590012"/>
    <w:rsid w:val="005938D8"/>
    <w:rsid w:val="0059470F"/>
    <w:rsid w:val="005B3507"/>
    <w:rsid w:val="005B63EB"/>
    <w:rsid w:val="005B72D1"/>
    <w:rsid w:val="005D33A2"/>
    <w:rsid w:val="005E2779"/>
    <w:rsid w:val="005F6227"/>
    <w:rsid w:val="0060665E"/>
    <w:rsid w:val="00620937"/>
    <w:rsid w:val="0062757C"/>
    <w:rsid w:val="00634A9B"/>
    <w:rsid w:val="00637297"/>
    <w:rsid w:val="006403D1"/>
    <w:rsid w:val="00646AEC"/>
    <w:rsid w:val="0065220C"/>
    <w:rsid w:val="0065325A"/>
    <w:rsid w:val="00654999"/>
    <w:rsid w:val="00655023"/>
    <w:rsid w:val="00662E32"/>
    <w:rsid w:val="0066461E"/>
    <w:rsid w:val="0066472D"/>
    <w:rsid w:val="00666A82"/>
    <w:rsid w:val="00666C82"/>
    <w:rsid w:val="00675374"/>
    <w:rsid w:val="00692B87"/>
    <w:rsid w:val="006A40D8"/>
    <w:rsid w:val="006A5AF2"/>
    <w:rsid w:val="006B05E0"/>
    <w:rsid w:val="006C01C8"/>
    <w:rsid w:val="006C752C"/>
    <w:rsid w:val="006E0B0C"/>
    <w:rsid w:val="006E77A0"/>
    <w:rsid w:val="006F1C80"/>
    <w:rsid w:val="006F1F04"/>
    <w:rsid w:val="00703FBF"/>
    <w:rsid w:val="007143C2"/>
    <w:rsid w:val="007167DD"/>
    <w:rsid w:val="00723A48"/>
    <w:rsid w:val="00734BD2"/>
    <w:rsid w:val="0074072F"/>
    <w:rsid w:val="00741739"/>
    <w:rsid w:val="00741E20"/>
    <w:rsid w:val="00745A43"/>
    <w:rsid w:val="007679DC"/>
    <w:rsid w:val="007725C2"/>
    <w:rsid w:val="00772F2C"/>
    <w:rsid w:val="007734E7"/>
    <w:rsid w:val="0078000D"/>
    <w:rsid w:val="00782129"/>
    <w:rsid w:val="007A773A"/>
    <w:rsid w:val="007B4895"/>
    <w:rsid w:val="007B4F8D"/>
    <w:rsid w:val="007B7A92"/>
    <w:rsid w:val="007D4A2D"/>
    <w:rsid w:val="007D5BC5"/>
    <w:rsid w:val="007E0D66"/>
    <w:rsid w:val="007E34F4"/>
    <w:rsid w:val="007F300E"/>
    <w:rsid w:val="0083320B"/>
    <w:rsid w:val="00834189"/>
    <w:rsid w:val="0084671F"/>
    <w:rsid w:val="00866755"/>
    <w:rsid w:val="0087750E"/>
    <w:rsid w:val="0088681E"/>
    <w:rsid w:val="008A0958"/>
    <w:rsid w:val="008A549E"/>
    <w:rsid w:val="008B7A8E"/>
    <w:rsid w:val="008F1D9E"/>
    <w:rsid w:val="00900E29"/>
    <w:rsid w:val="009201DE"/>
    <w:rsid w:val="00933F6F"/>
    <w:rsid w:val="009749F6"/>
    <w:rsid w:val="009778B2"/>
    <w:rsid w:val="009B0223"/>
    <w:rsid w:val="009C1DF4"/>
    <w:rsid w:val="009D2DEA"/>
    <w:rsid w:val="009D5BA8"/>
    <w:rsid w:val="009F1388"/>
    <w:rsid w:val="009F17E1"/>
    <w:rsid w:val="00A03AF4"/>
    <w:rsid w:val="00A21B1C"/>
    <w:rsid w:val="00A32FB9"/>
    <w:rsid w:val="00A4292C"/>
    <w:rsid w:val="00A44F53"/>
    <w:rsid w:val="00A8478D"/>
    <w:rsid w:val="00AA2365"/>
    <w:rsid w:val="00AB54E0"/>
    <w:rsid w:val="00AE74AB"/>
    <w:rsid w:val="00AF0EFC"/>
    <w:rsid w:val="00AF3322"/>
    <w:rsid w:val="00AF3E17"/>
    <w:rsid w:val="00AF58C9"/>
    <w:rsid w:val="00B10092"/>
    <w:rsid w:val="00B2189D"/>
    <w:rsid w:val="00B251D1"/>
    <w:rsid w:val="00B26C80"/>
    <w:rsid w:val="00B33357"/>
    <w:rsid w:val="00B34BD0"/>
    <w:rsid w:val="00B449E3"/>
    <w:rsid w:val="00B4578A"/>
    <w:rsid w:val="00B4762A"/>
    <w:rsid w:val="00B47889"/>
    <w:rsid w:val="00B66CE6"/>
    <w:rsid w:val="00BB278B"/>
    <w:rsid w:val="00BC3F12"/>
    <w:rsid w:val="00BC6299"/>
    <w:rsid w:val="00BD2B3C"/>
    <w:rsid w:val="00C04747"/>
    <w:rsid w:val="00C11D59"/>
    <w:rsid w:val="00C12165"/>
    <w:rsid w:val="00C260D4"/>
    <w:rsid w:val="00C27DA1"/>
    <w:rsid w:val="00C4472B"/>
    <w:rsid w:val="00C500D8"/>
    <w:rsid w:val="00C606FA"/>
    <w:rsid w:val="00C80E4A"/>
    <w:rsid w:val="00C87F2D"/>
    <w:rsid w:val="00C91C3A"/>
    <w:rsid w:val="00CA67FE"/>
    <w:rsid w:val="00CB0FDD"/>
    <w:rsid w:val="00CB159C"/>
    <w:rsid w:val="00CC47BB"/>
    <w:rsid w:val="00CF4B20"/>
    <w:rsid w:val="00CF707A"/>
    <w:rsid w:val="00D01664"/>
    <w:rsid w:val="00D13B37"/>
    <w:rsid w:val="00D17904"/>
    <w:rsid w:val="00D27F01"/>
    <w:rsid w:val="00D36162"/>
    <w:rsid w:val="00D42036"/>
    <w:rsid w:val="00D50755"/>
    <w:rsid w:val="00D5137C"/>
    <w:rsid w:val="00D5785D"/>
    <w:rsid w:val="00D667AA"/>
    <w:rsid w:val="00D77E9D"/>
    <w:rsid w:val="00D811BD"/>
    <w:rsid w:val="00D82B16"/>
    <w:rsid w:val="00D82DA3"/>
    <w:rsid w:val="00D86A62"/>
    <w:rsid w:val="00DA2AE7"/>
    <w:rsid w:val="00DA541C"/>
    <w:rsid w:val="00DC5120"/>
    <w:rsid w:val="00DD510E"/>
    <w:rsid w:val="00DE4638"/>
    <w:rsid w:val="00E11994"/>
    <w:rsid w:val="00E128EE"/>
    <w:rsid w:val="00E410B8"/>
    <w:rsid w:val="00E50E7F"/>
    <w:rsid w:val="00E513D6"/>
    <w:rsid w:val="00E5224F"/>
    <w:rsid w:val="00E53085"/>
    <w:rsid w:val="00E611DC"/>
    <w:rsid w:val="00E764F3"/>
    <w:rsid w:val="00E83E4F"/>
    <w:rsid w:val="00E861FC"/>
    <w:rsid w:val="00E926B8"/>
    <w:rsid w:val="00E92BCB"/>
    <w:rsid w:val="00EB2E83"/>
    <w:rsid w:val="00EC309A"/>
    <w:rsid w:val="00EF5B3D"/>
    <w:rsid w:val="00F02704"/>
    <w:rsid w:val="00F20515"/>
    <w:rsid w:val="00F22F6B"/>
    <w:rsid w:val="00F234D0"/>
    <w:rsid w:val="00F253CF"/>
    <w:rsid w:val="00F35F23"/>
    <w:rsid w:val="00F3637A"/>
    <w:rsid w:val="00F40D0F"/>
    <w:rsid w:val="00F4350E"/>
    <w:rsid w:val="00F45E0A"/>
    <w:rsid w:val="00F51829"/>
    <w:rsid w:val="00F51AC9"/>
    <w:rsid w:val="00F541BB"/>
    <w:rsid w:val="00F61AE7"/>
    <w:rsid w:val="00F64892"/>
    <w:rsid w:val="00F71A12"/>
    <w:rsid w:val="00F71F3F"/>
    <w:rsid w:val="00F75340"/>
    <w:rsid w:val="00F75918"/>
    <w:rsid w:val="00F860C2"/>
    <w:rsid w:val="00FA19CA"/>
    <w:rsid w:val="00FA2ADA"/>
    <w:rsid w:val="00FA710B"/>
    <w:rsid w:val="00FB015F"/>
    <w:rsid w:val="00FC5CAD"/>
    <w:rsid w:val="00FE3458"/>
    <w:rsid w:val="00FE55D7"/>
    <w:rsid w:val="00FF2392"/>
    <w:rsid w:val="00FF4D5C"/>
    <w:rsid w:val="00FF65D5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F16574"/>
  <w15:docId w15:val="{CE841A87-2D6D-40E1-858E-8DD1A730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Retraitnormal"/>
    <w:link w:val="Titre4Car"/>
    <w:qFormat/>
    <w:rsid w:val="00052F18"/>
    <w:pPr>
      <w:numPr>
        <w:numId w:val="1"/>
      </w:numPr>
      <w:outlineLvl w:val="3"/>
    </w:pPr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052F18"/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052F18"/>
    <w:pPr>
      <w:ind w:left="708"/>
    </w:pPr>
  </w:style>
  <w:style w:type="paragraph" w:styleId="Paragraphedeliste">
    <w:name w:val="List Paragraph"/>
    <w:basedOn w:val="Normal"/>
    <w:uiPriority w:val="34"/>
    <w:qFormat/>
    <w:rsid w:val="001E2F7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0F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0F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6CE6"/>
  </w:style>
  <w:style w:type="paragraph" w:styleId="Pieddepage">
    <w:name w:val="footer"/>
    <w:basedOn w:val="Normal"/>
    <w:link w:val="Pieddepag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CE6"/>
  </w:style>
  <w:style w:type="paragraph" w:customStyle="1" w:styleId="Default">
    <w:name w:val="Default"/>
    <w:rsid w:val="003167F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CM7">
    <w:name w:val="CM7"/>
    <w:basedOn w:val="Default"/>
    <w:next w:val="Default"/>
    <w:rsid w:val="003167F7"/>
    <w:pPr>
      <w:spacing w:line="276" w:lineRule="atLeast"/>
    </w:pPr>
    <w:rPr>
      <w:color w:val="auto"/>
    </w:rPr>
  </w:style>
  <w:style w:type="table" w:styleId="Grilledutableau">
    <w:name w:val="Table Grid"/>
    <w:basedOn w:val="TableauNormal"/>
    <w:uiPriority w:val="59"/>
    <w:rsid w:val="00877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">
    <w:name w:val="MSG_EN_FONT_STYLE_NAME_TEMPLATE_ROLE_NUMBER MSG_EN_FONT_STYLE_NAME_BY_ROLE_TEXT 2"/>
    <w:basedOn w:val="Policepardfaut"/>
    <w:rsid w:val="00C60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3639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Normalcentr">
    <w:name w:val="Block Text"/>
    <w:basedOn w:val="Normal"/>
    <w:rsid w:val="002E700F"/>
    <w:pPr>
      <w:spacing w:before="240"/>
      <w:ind w:left="567" w:right="567" w:firstLine="567"/>
      <w:jc w:val="both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FE76D-987A-4C21-8340-DF01798DE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25C481-0C2E-4579-ABCB-5AC727492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D616C-D959-4FFE-BBE0-31EAA5B548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12372F-B646-4267-AB71-DA58B4895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10</Pages>
  <Words>1604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GILLOT Christophe TSEF 3E CLASSE DEF</dc:creator>
  <cp:lastModifiedBy>DUFRESNE Lucie SA CN MINDEF</cp:lastModifiedBy>
  <cp:revision>69</cp:revision>
  <cp:lastPrinted>2023-07-05T06:44:00Z</cp:lastPrinted>
  <dcterms:created xsi:type="dcterms:W3CDTF">2023-09-07T15:39:00Z</dcterms:created>
  <dcterms:modified xsi:type="dcterms:W3CDTF">2025-11-03T12:53:00Z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